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AF" w:rsidRDefault="004B37BB" w:rsidP="00264121">
      <w:pPr>
        <w:pStyle w:val="Overskrift1"/>
        <w:spacing w:line="240" w:lineRule="auto"/>
      </w:pPr>
      <w:r>
        <w:t>Prosedyre Forholdsregler ved mistenkelige brev og pakker</w:t>
      </w:r>
    </w:p>
    <w:p w:rsidR="00DB3EAF" w:rsidRDefault="004B37BB" w:rsidP="00264121">
      <w:pPr>
        <w:pStyle w:val="Overskrift1"/>
        <w:spacing w:line="240" w:lineRule="auto"/>
      </w:pPr>
      <w:r>
        <w:t>Hensikt</w:t>
      </w:r>
    </w:p>
    <w:p w:rsidR="00DB3EAF" w:rsidRDefault="004B37BB" w:rsidP="00264121">
      <w:pPr>
        <w:spacing w:line="240" w:lineRule="auto"/>
      </w:pPr>
      <w:r>
        <w:t>Hindre skade på personell og materiell ved mistenkelige brev og pakker</w:t>
      </w:r>
    </w:p>
    <w:p w:rsidR="00DB3EAF" w:rsidRDefault="004B37BB" w:rsidP="00264121">
      <w:pPr>
        <w:pStyle w:val="Overskrift1"/>
        <w:spacing w:line="240" w:lineRule="auto"/>
      </w:pPr>
      <w:r>
        <w:t>Ansvar og myndighet</w:t>
      </w:r>
    </w:p>
    <w:p w:rsidR="00DB3EAF" w:rsidRDefault="004B37BB" w:rsidP="00264121">
      <w:pPr>
        <w:spacing w:line="240" w:lineRule="auto"/>
      </w:pPr>
      <w:r>
        <w:t>Rådmann har det øverste ansvaret for at denne prosedyren blir fulgt</w:t>
      </w:r>
      <w:r>
        <w:tab/>
      </w:r>
      <w:r>
        <w:br/>
        <w:t>Politiet har det øverste ansvaret for å sikre område</w:t>
      </w:r>
      <w:r w:rsidR="001476FF">
        <w:t>t så liv og helse ikke går tapt</w:t>
      </w:r>
      <w:r>
        <w:br/>
        <w:t>Kommunelegen</w:t>
      </w:r>
      <w:r>
        <w:br/>
        <w:t>Alle ansatte</w:t>
      </w:r>
      <w:r w:rsidR="00562DD7">
        <w:t xml:space="preserve"> </w:t>
      </w:r>
    </w:p>
    <w:p w:rsidR="00DB3EAF" w:rsidRDefault="004B37BB" w:rsidP="00264121">
      <w:pPr>
        <w:pStyle w:val="Overskrift1"/>
        <w:spacing w:line="240" w:lineRule="auto"/>
      </w:pPr>
      <w:r>
        <w:t>Gjennomføring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6829"/>
        <w:gridCol w:w="1762"/>
      </w:tblGrid>
      <w:tr w:rsidR="00DB3EAF">
        <w:trPr>
          <w:trHeight w:val="293"/>
        </w:trPr>
        <w:tc>
          <w:tcPr>
            <w:tcW w:w="374" w:type="pct"/>
            <w:tcBorders>
              <w:bottom w:val="single" w:sz="4" w:space="0" w:color="auto"/>
            </w:tcBorders>
            <w:shd w:val="clear" w:color="auto" w:fill="EEECE1"/>
          </w:tcPr>
          <w:p w:rsidR="00DB3EAF" w:rsidRDefault="004B37BB" w:rsidP="00264121">
            <w:pPr>
              <w:spacing w:after="0" w:line="240" w:lineRule="auto"/>
              <w:rPr>
                <w:b/>
              </w:rPr>
            </w:pPr>
            <w:r>
              <w:rPr>
                <w:b/>
              </w:rPr>
              <w:t>Trinn</w:t>
            </w:r>
          </w:p>
        </w:tc>
        <w:tc>
          <w:tcPr>
            <w:tcW w:w="3677" w:type="pct"/>
            <w:tcBorders>
              <w:bottom w:val="single" w:sz="4" w:space="0" w:color="auto"/>
            </w:tcBorders>
            <w:shd w:val="clear" w:color="auto" w:fill="EEECE1"/>
          </w:tcPr>
          <w:p w:rsidR="00DB3EAF" w:rsidRDefault="004B37BB" w:rsidP="00264121">
            <w:pPr>
              <w:spacing w:after="0" w:line="240" w:lineRule="auto"/>
              <w:rPr>
                <w:b/>
              </w:rPr>
            </w:pPr>
            <w:r>
              <w:rPr>
                <w:b/>
              </w:rPr>
              <w:t>Aktivitet, handling, beskrivelse</w:t>
            </w:r>
          </w:p>
        </w:tc>
        <w:tc>
          <w:tcPr>
            <w:tcW w:w="949" w:type="pct"/>
            <w:tcBorders>
              <w:bottom w:val="single" w:sz="4" w:space="0" w:color="auto"/>
            </w:tcBorders>
            <w:shd w:val="clear" w:color="auto" w:fill="EEECE1"/>
          </w:tcPr>
          <w:p w:rsidR="00DB3EAF" w:rsidRDefault="004B37BB" w:rsidP="00264121">
            <w:pPr>
              <w:spacing w:after="0" w:line="240" w:lineRule="auto"/>
              <w:rPr>
                <w:b/>
              </w:rPr>
            </w:pPr>
            <w:r>
              <w:rPr>
                <w:b/>
              </w:rPr>
              <w:t>Ansvarlig</w:t>
            </w:r>
          </w:p>
        </w:tc>
      </w:tr>
      <w:tr w:rsidR="00DB3EAF">
        <w:trPr>
          <w:trHeight w:val="293"/>
        </w:trPr>
        <w:tc>
          <w:tcPr>
            <w:tcW w:w="374" w:type="pct"/>
            <w:shd w:val="clear" w:color="auto" w:fill="FFFFFF"/>
          </w:tcPr>
          <w:p w:rsidR="00DB3EAF" w:rsidRDefault="004B37BB" w:rsidP="00264121">
            <w:pPr>
              <w:spacing w:after="0" w:line="240" w:lineRule="auto"/>
              <w:rPr>
                <w:b/>
              </w:rPr>
            </w:pPr>
            <w:r>
              <w:rPr>
                <w:b/>
              </w:rPr>
              <w:t>1</w:t>
            </w:r>
          </w:p>
        </w:tc>
        <w:tc>
          <w:tcPr>
            <w:tcW w:w="3677" w:type="pct"/>
            <w:shd w:val="clear" w:color="auto" w:fill="FFFFFF"/>
          </w:tcPr>
          <w:p w:rsidR="008A7754"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Ikke rist eller åpne mistenkelige brev eller pakker. </w:t>
            </w:r>
          </w:p>
          <w:p w:rsidR="00D63C26" w:rsidRDefault="00D63C26" w:rsidP="00D63C26">
            <w:pPr>
              <w:pStyle w:val="Brdtekst"/>
              <w:spacing w:before="0" w:line="240" w:lineRule="auto"/>
              <w:rPr>
                <w:rFonts w:ascii="Calibri" w:eastAsia="Calibri" w:hAnsi="Calibri" w:cs="Calibri"/>
                <w:color w:val="000000"/>
                <w:sz w:val="22"/>
                <w:szCs w:val="22"/>
              </w:rPr>
            </w:pPr>
            <w:r w:rsidRPr="00264121">
              <w:rPr>
                <w:rFonts w:ascii="Calibri" w:eastAsia="Calibri" w:hAnsi="Calibri" w:cs="Calibri"/>
                <w:b/>
                <w:color w:val="000000"/>
                <w:sz w:val="22"/>
                <w:szCs w:val="22"/>
              </w:rPr>
              <w:t>a)Ved mistanke om eksplosiver</w:t>
            </w:r>
            <w:r>
              <w:rPr>
                <w:rFonts w:ascii="Calibri" w:eastAsia="Calibri" w:hAnsi="Calibri" w:cs="Calibri"/>
                <w:color w:val="000000"/>
                <w:sz w:val="22"/>
                <w:szCs w:val="22"/>
              </w:rPr>
              <w:t xml:space="preserve">. </w:t>
            </w:r>
          </w:p>
          <w:p w:rsidR="00D63C26" w:rsidRDefault="00D63C26" w:rsidP="00D63C26">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La pakken/brevet ligge, ikke håndter funnet selv, ring politiet 112 og oppgi funnsted, opplys om hva det ser ut til å være, og deretter evakuer området. Følg overordnet myndighet/politiets instrukser </w:t>
            </w:r>
            <w:r w:rsidRPr="00D63C26">
              <w:rPr>
                <w:rFonts w:ascii="Calibri" w:eastAsia="Calibri" w:hAnsi="Calibri" w:cs="Calibri"/>
                <w:b/>
                <w:color w:val="000000"/>
                <w:sz w:val="22"/>
                <w:szCs w:val="22"/>
              </w:rPr>
              <w:t>(se pkt. 2)</w:t>
            </w:r>
          </w:p>
          <w:p w:rsidR="00D63C26" w:rsidRDefault="00D63C26" w:rsidP="00D63C26">
            <w:pPr>
              <w:pStyle w:val="Brdtekst"/>
              <w:spacing w:before="0" w:line="240" w:lineRule="auto"/>
              <w:rPr>
                <w:rFonts w:ascii="Calibri" w:eastAsia="Calibri" w:hAnsi="Calibri" w:cs="Calibri"/>
                <w:color w:val="000000"/>
                <w:sz w:val="22"/>
                <w:szCs w:val="22"/>
              </w:rPr>
            </w:pPr>
            <w:r w:rsidRPr="00264121">
              <w:rPr>
                <w:rFonts w:ascii="Calibri" w:eastAsia="Calibri" w:hAnsi="Calibri" w:cs="Calibri"/>
                <w:b/>
                <w:color w:val="000000"/>
                <w:sz w:val="22"/>
                <w:szCs w:val="22"/>
              </w:rPr>
              <w:t>b)Ved mistanke om mistenkelig pulver</w:t>
            </w:r>
            <w:r>
              <w:rPr>
                <w:rFonts w:ascii="Calibri" w:eastAsia="Calibri" w:hAnsi="Calibri" w:cs="Calibri"/>
                <w:color w:val="000000"/>
                <w:sz w:val="22"/>
                <w:szCs w:val="22"/>
              </w:rPr>
              <w:t xml:space="preserve">. </w:t>
            </w:r>
          </w:p>
          <w:p w:rsidR="00DB3EAF" w:rsidRDefault="00D63C26" w:rsidP="00D63C26">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Putt pakken/brevet i en tett plastpose som så legges i en ny plastpose (dobbeltemballering), eller dekk over med plast eller papir </w:t>
            </w:r>
            <w:r w:rsidRPr="00D63C26">
              <w:rPr>
                <w:rFonts w:ascii="Calibri" w:eastAsia="Calibri" w:hAnsi="Calibri" w:cs="Calibri"/>
                <w:b/>
                <w:color w:val="000000"/>
                <w:sz w:val="22"/>
                <w:szCs w:val="22"/>
              </w:rPr>
              <w:t xml:space="preserve">(se </w:t>
            </w:r>
            <w:proofErr w:type="spellStart"/>
            <w:r w:rsidRPr="00D63C26">
              <w:rPr>
                <w:rFonts w:ascii="Calibri" w:eastAsia="Calibri" w:hAnsi="Calibri" w:cs="Calibri"/>
                <w:b/>
                <w:color w:val="000000"/>
                <w:sz w:val="22"/>
                <w:szCs w:val="22"/>
              </w:rPr>
              <w:t>pkt</w:t>
            </w:r>
            <w:proofErr w:type="spellEnd"/>
            <w:r w:rsidRPr="00D63C26">
              <w:rPr>
                <w:rFonts w:ascii="Calibri" w:eastAsia="Calibri" w:hAnsi="Calibri" w:cs="Calibri"/>
                <w:b/>
                <w:color w:val="000000"/>
                <w:sz w:val="22"/>
                <w:szCs w:val="22"/>
              </w:rPr>
              <w:t xml:space="preserve"> 2-16)</w:t>
            </w:r>
          </w:p>
        </w:tc>
        <w:tc>
          <w:tcPr>
            <w:tcW w:w="949" w:type="pct"/>
            <w:shd w:val="clear" w:color="auto" w:fill="FFFFFF"/>
          </w:tcPr>
          <w:p w:rsidR="00DB3EAF" w:rsidRDefault="004B37BB" w:rsidP="00264121">
            <w:pPr>
              <w:spacing w:after="0" w:line="240" w:lineRule="auto"/>
              <w:rPr>
                <w:b/>
              </w:rPr>
            </w:pPr>
            <w:r>
              <w:rPr>
                <w:b/>
              </w:rPr>
              <w:t>Mottaker av brev/pakker</w:t>
            </w:r>
          </w:p>
        </w:tc>
      </w:tr>
      <w:tr w:rsidR="008A7754">
        <w:trPr>
          <w:trHeight w:val="293"/>
        </w:trPr>
        <w:tc>
          <w:tcPr>
            <w:tcW w:w="374" w:type="pct"/>
            <w:shd w:val="clear" w:color="auto" w:fill="FFFFFF"/>
          </w:tcPr>
          <w:p w:rsidR="008A7754" w:rsidRDefault="008A7754" w:rsidP="00264121">
            <w:pPr>
              <w:spacing w:after="0" w:line="240" w:lineRule="auto"/>
              <w:rPr>
                <w:b/>
              </w:rPr>
            </w:pPr>
            <w:r>
              <w:rPr>
                <w:b/>
              </w:rPr>
              <w:t>2</w:t>
            </w:r>
          </w:p>
        </w:tc>
        <w:tc>
          <w:tcPr>
            <w:tcW w:w="3677" w:type="pct"/>
            <w:shd w:val="clear" w:color="auto" w:fill="FFFFFF"/>
          </w:tcPr>
          <w:p w:rsidR="008A7754" w:rsidRDefault="008A7754"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Følg gjeldende varslingsrutine</w:t>
            </w:r>
            <w:r w:rsidR="00264121">
              <w:rPr>
                <w:rFonts w:ascii="Calibri" w:eastAsia="Calibri" w:hAnsi="Calibri" w:cs="Calibri"/>
                <w:color w:val="000000"/>
                <w:sz w:val="22"/>
                <w:szCs w:val="22"/>
              </w:rPr>
              <w:t xml:space="preserve"> beredskap</w:t>
            </w:r>
          </w:p>
        </w:tc>
        <w:tc>
          <w:tcPr>
            <w:tcW w:w="949" w:type="pct"/>
            <w:shd w:val="clear" w:color="auto" w:fill="FFFFFF"/>
          </w:tcPr>
          <w:p w:rsidR="008A7754" w:rsidRDefault="008A7754" w:rsidP="00264121">
            <w:pPr>
              <w:spacing w:after="0" w:line="240" w:lineRule="auto"/>
              <w:rPr>
                <w:b/>
              </w:rPr>
            </w:pPr>
            <w:r>
              <w:rPr>
                <w:b/>
              </w:rPr>
              <w:t>Mottaker av brev/pakker</w:t>
            </w:r>
          </w:p>
        </w:tc>
      </w:tr>
      <w:tr w:rsidR="00DB3EAF">
        <w:trPr>
          <w:trHeight w:val="293"/>
        </w:trPr>
        <w:tc>
          <w:tcPr>
            <w:tcW w:w="374" w:type="pct"/>
            <w:shd w:val="clear" w:color="auto" w:fill="FFFFFF"/>
          </w:tcPr>
          <w:p w:rsidR="00DB3EAF" w:rsidRDefault="008A7754" w:rsidP="00264121">
            <w:pPr>
              <w:spacing w:after="0" w:line="240" w:lineRule="auto"/>
              <w:rPr>
                <w:b/>
              </w:rPr>
            </w:pPr>
            <w:r>
              <w:rPr>
                <w:b/>
              </w:rPr>
              <w:t>3</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Dersom mistenkelig pulver har rent ut av brev eller pakker, la pulveret ligge. Hvis det er praktisk, dekk over pulveret med papir eller liknende som senere kan gjennomfuktes ved rengjøring. Unngå å virvle opp pulveret.</w:t>
            </w:r>
          </w:p>
        </w:tc>
        <w:tc>
          <w:tcPr>
            <w:tcW w:w="949" w:type="pct"/>
            <w:shd w:val="clear" w:color="auto" w:fill="FFFFFF"/>
          </w:tcPr>
          <w:p w:rsidR="00DB3EAF" w:rsidRDefault="004B37BB" w:rsidP="00264121">
            <w:pPr>
              <w:spacing w:after="0" w:line="240" w:lineRule="auto"/>
              <w:rPr>
                <w:b/>
              </w:rPr>
            </w:pPr>
            <w:r>
              <w:rPr>
                <w:b/>
              </w:rPr>
              <w:t>Mottaker av brev/pakker</w:t>
            </w:r>
          </w:p>
        </w:tc>
      </w:tr>
      <w:tr w:rsidR="00DB3EAF">
        <w:trPr>
          <w:trHeight w:val="293"/>
        </w:trPr>
        <w:tc>
          <w:tcPr>
            <w:tcW w:w="374" w:type="pct"/>
            <w:shd w:val="clear" w:color="auto" w:fill="FFFFFF"/>
          </w:tcPr>
          <w:p w:rsidR="00DB3EAF" w:rsidRDefault="008A7754" w:rsidP="00264121">
            <w:pPr>
              <w:spacing w:after="0" w:line="240" w:lineRule="auto"/>
              <w:rPr>
                <w:b/>
              </w:rPr>
            </w:pPr>
            <w:r>
              <w:rPr>
                <w:b/>
              </w:rPr>
              <w:t>4</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Steng ventilasjon, vifter og maskiner som kan virvle opp pulver og støv. Lukk vinduer.</w:t>
            </w:r>
          </w:p>
        </w:tc>
        <w:tc>
          <w:tcPr>
            <w:tcW w:w="949" w:type="pct"/>
            <w:shd w:val="clear" w:color="auto" w:fill="FFFFFF"/>
          </w:tcPr>
          <w:p w:rsidR="00DB3EAF" w:rsidRDefault="004B37BB" w:rsidP="00264121">
            <w:pPr>
              <w:spacing w:after="0" w:line="240" w:lineRule="auto"/>
              <w:rPr>
                <w:b/>
              </w:rPr>
            </w:pPr>
            <w:r>
              <w:rPr>
                <w:b/>
              </w:rPr>
              <w:t>Politiet</w:t>
            </w:r>
          </w:p>
        </w:tc>
      </w:tr>
      <w:tr w:rsidR="00DB3EAF">
        <w:trPr>
          <w:trHeight w:val="293"/>
        </w:trPr>
        <w:tc>
          <w:tcPr>
            <w:tcW w:w="374" w:type="pct"/>
            <w:shd w:val="clear" w:color="auto" w:fill="FFFFFF"/>
          </w:tcPr>
          <w:p w:rsidR="00DB3EAF" w:rsidRDefault="008A7754" w:rsidP="00264121">
            <w:pPr>
              <w:spacing w:after="0" w:line="240" w:lineRule="auto"/>
              <w:rPr>
                <w:b/>
              </w:rPr>
            </w:pPr>
            <w:r>
              <w:rPr>
                <w:b/>
              </w:rPr>
              <w:t>5</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Klær som er blitt synlig tilsølt av pulver tas av inne i rommet og legges på gulvet eller i en pose.</w:t>
            </w:r>
          </w:p>
        </w:tc>
        <w:tc>
          <w:tcPr>
            <w:tcW w:w="949" w:type="pct"/>
            <w:shd w:val="clear" w:color="auto" w:fill="FFFFFF"/>
          </w:tcPr>
          <w:p w:rsidR="00DB3EAF" w:rsidRDefault="004B37BB" w:rsidP="00264121">
            <w:pPr>
              <w:spacing w:after="0" w:line="240" w:lineRule="auto"/>
              <w:rPr>
                <w:b/>
              </w:rPr>
            </w:pPr>
            <w:r>
              <w:rPr>
                <w:b/>
              </w:rPr>
              <w:t>Politiet</w:t>
            </w:r>
          </w:p>
        </w:tc>
      </w:tr>
      <w:tr w:rsidR="00DB3EAF">
        <w:trPr>
          <w:trHeight w:val="293"/>
        </w:trPr>
        <w:tc>
          <w:tcPr>
            <w:tcW w:w="374" w:type="pct"/>
            <w:shd w:val="clear" w:color="auto" w:fill="FFFFFF"/>
          </w:tcPr>
          <w:p w:rsidR="00DB3EAF" w:rsidRDefault="008A7754" w:rsidP="00264121">
            <w:pPr>
              <w:spacing w:after="0" w:line="240" w:lineRule="auto"/>
              <w:rPr>
                <w:b/>
              </w:rPr>
            </w:pPr>
            <w:r>
              <w:rPr>
                <w:b/>
              </w:rPr>
              <w:t>6</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Alle går ut av rommet eller bort fra aktuelle område hvis rommet er stort, lukk døra. Rommet eller området holdes avstengt. Vask hendene med såpe og vann.</w:t>
            </w:r>
          </w:p>
        </w:tc>
        <w:tc>
          <w:tcPr>
            <w:tcW w:w="949" w:type="pct"/>
            <w:shd w:val="clear" w:color="auto" w:fill="FFFFFF"/>
          </w:tcPr>
          <w:p w:rsidR="00DB3EAF" w:rsidRDefault="004B37BB" w:rsidP="00264121">
            <w:pPr>
              <w:spacing w:after="0" w:line="240" w:lineRule="auto"/>
              <w:rPr>
                <w:b/>
              </w:rPr>
            </w:pPr>
            <w:r>
              <w:rPr>
                <w:b/>
              </w:rPr>
              <w:t>Mottaker av brev/pakker</w:t>
            </w:r>
          </w:p>
        </w:tc>
      </w:tr>
      <w:tr w:rsidR="00DB3EAF">
        <w:trPr>
          <w:trHeight w:val="293"/>
        </w:trPr>
        <w:tc>
          <w:tcPr>
            <w:tcW w:w="374" w:type="pct"/>
            <w:shd w:val="clear" w:color="auto" w:fill="FFFFFF"/>
          </w:tcPr>
          <w:p w:rsidR="00DB3EAF" w:rsidRDefault="008A7754" w:rsidP="00264121">
            <w:pPr>
              <w:spacing w:after="0" w:line="240" w:lineRule="auto"/>
              <w:rPr>
                <w:b/>
              </w:rPr>
            </w:pPr>
            <w:r>
              <w:rPr>
                <w:b/>
              </w:rPr>
              <w:t>7</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Lag en liste over alle personer som var i rommet eller det aktuelle området og beskriv hvor de oppholdt seg. Hvis det er snakk om svært store rom med mange personer og listen ikke omfatter alle som var i rommet, ha mulighet til i ettertid å skaffe oversikt over andre som oppholdt seg i rommet, men utenfor det aktuelle området.</w:t>
            </w:r>
          </w:p>
        </w:tc>
        <w:tc>
          <w:tcPr>
            <w:tcW w:w="949" w:type="pct"/>
            <w:shd w:val="clear" w:color="auto" w:fill="FFFFFF"/>
          </w:tcPr>
          <w:p w:rsidR="00DB3EAF" w:rsidRDefault="004B37BB" w:rsidP="00264121">
            <w:pPr>
              <w:spacing w:after="0" w:line="240" w:lineRule="auto"/>
              <w:rPr>
                <w:b/>
              </w:rPr>
            </w:pPr>
            <w:r>
              <w:rPr>
                <w:b/>
              </w:rPr>
              <w:t>Mottaker av brev/pakker</w:t>
            </w:r>
          </w:p>
        </w:tc>
      </w:tr>
      <w:tr w:rsidR="00DB3EAF">
        <w:trPr>
          <w:trHeight w:val="293"/>
        </w:trPr>
        <w:tc>
          <w:tcPr>
            <w:tcW w:w="374" w:type="pct"/>
            <w:shd w:val="clear" w:color="auto" w:fill="FFFFFF"/>
          </w:tcPr>
          <w:p w:rsidR="00DB3EAF" w:rsidRDefault="008A7754" w:rsidP="00264121">
            <w:pPr>
              <w:spacing w:after="0" w:line="240" w:lineRule="auto"/>
              <w:rPr>
                <w:b/>
              </w:rPr>
            </w:pPr>
            <w:r>
              <w:rPr>
                <w:b/>
              </w:rPr>
              <w:t>8</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Man må så definere </w:t>
            </w:r>
            <w:r>
              <w:rPr>
                <w:rFonts w:ascii="Calibri" w:eastAsia="Calibri" w:hAnsi="Calibri" w:cs="Calibri"/>
                <w:b/>
                <w:color w:val="000000"/>
                <w:sz w:val="22"/>
                <w:szCs w:val="22"/>
              </w:rPr>
              <w:t>eksponert område</w:t>
            </w:r>
            <w:r>
              <w:rPr>
                <w:rFonts w:ascii="Calibri" w:eastAsia="Calibri" w:hAnsi="Calibri" w:cs="Calibri"/>
                <w:color w:val="000000"/>
                <w:sz w:val="22"/>
                <w:szCs w:val="22"/>
              </w:rPr>
              <w:t xml:space="preserve">, og </w:t>
            </w:r>
            <w:r>
              <w:rPr>
                <w:rFonts w:ascii="Calibri" w:eastAsia="Calibri" w:hAnsi="Calibri" w:cs="Calibri"/>
                <w:b/>
                <w:color w:val="000000"/>
                <w:sz w:val="22"/>
                <w:szCs w:val="22"/>
              </w:rPr>
              <w:t>eksponerte personer</w:t>
            </w:r>
            <w:r>
              <w:rPr>
                <w:rFonts w:ascii="Calibri" w:eastAsia="Calibri" w:hAnsi="Calibri" w:cs="Calibri"/>
                <w:color w:val="000000"/>
                <w:sz w:val="22"/>
                <w:szCs w:val="22"/>
              </w:rPr>
              <w:t xml:space="preserve">, se nedenfor. </w:t>
            </w:r>
            <w:r>
              <w:rPr>
                <w:rFonts w:ascii="Calibri" w:eastAsia="Calibri" w:hAnsi="Calibri" w:cs="Calibri"/>
                <w:b/>
                <w:color w:val="000000"/>
                <w:sz w:val="22"/>
                <w:szCs w:val="22"/>
              </w:rPr>
              <w:t>For Håndtering av eksponerte personer</w:t>
            </w:r>
            <w:r>
              <w:rPr>
                <w:rFonts w:ascii="Calibri" w:eastAsia="Calibri" w:hAnsi="Calibri" w:cs="Calibri"/>
                <w:color w:val="000000"/>
                <w:sz w:val="22"/>
                <w:szCs w:val="22"/>
              </w:rPr>
              <w:t>, se nedenfor.</w:t>
            </w:r>
          </w:p>
        </w:tc>
        <w:tc>
          <w:tcPr>
            <w:tcW w:w="949" w:type="pct"/>
            <w:shd w:val="clear" w:color="auto" w:fill="FFFFFF"/>
          </w:tcPr>
          <w:p w:rsidR="00DB3EAF" w:rsidRDefault="004B37BB" w:rsidP="00264121">
            <w:pPr>
              <w:spacing w:after="0" w:line="240" w:lineRule="auto"/>
              <w:rPr>
                <w:b/>
              </w:rPr>
            </w:pPr>
            <w:r>
              <w:rPr>
                <w:b/>
              </w:rPr>
              <w:t>Politiet</w:t>
            </w:r>
          </w:p>
        </w:tc>
      </w:tr>
      <w:tr w:rsidR="00DB3EAF">
        <w:trPr>
          <w:trHeight w:val="293"/>
        </w:trPr>
        <w:tc>
          <w:tcPr>
            <w:tcW w:w="374" w:type="pct"/>
            <w:shd w:val="clear" w:color="auto" w:fill="FFFFFF"/>
          </w:tcPr>
          <w:p w:rsidR="00DB3EAF" w:rsidRDefault="008A7754" w:rsidP="00264121">
            <w:pPr>
              <w:spacing w:after="0" w:line="240" w:lineRule="auto"/>
              <w:rPr>
                <w:b/>
              </w:rPr>
            </w:pPr>
            <w:r>
              <w:rPr>
                <w:b/>
              </w:rPr>
              <w:t>9</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Ansvar for å beskytte personer og eiendom. Gjør nødvendige undersøkelser, vurderer risiko og sikrer mistenkt materiale. Rask </w:t>
            </w:r>
            <w:r>
              <w:rPr>
                <w:rFonts w:ascii="Calibri" w:eastAsia="Calibri" w:hAnsi="Calibri" w:cs="Calibri"/>
                <w:color w:val="000000"/>
                <w:sz w:val="22"/>
                <w:szCs w:val="22"/>
              </w:rPr>
              <w:lastRenderedPageBreak/>
              <w:t>forsendelse av mistenkt materiale for videre mikrobiologisk undersøkelse er viktig for å avklare situasjonen, berolige eksponerte og korte ned eventuell driftsstans. For Påkledning i eksponert område – som også gjelder polititjenestemenn – se nedenfor.</w:t>
            </w:r>
          </w:p>
        </w:tc>
        <w:tc>
          <w:tcPr>
            <w:tcW w:w="949" w:type="pct"/>
            <w:shd w:val="clear" w:color="auto" w:fill="FFFFFF"/>
          </w:tcPr>
          <w:p w:rsidR="00DB3EAF" w:rsidRDefault="004B37BB" w:rsidP="00264121">
            <w:pPr>
              <w:spacing w:after="0" w:line="240" w:lineRule="auto"/>
              <w:rPr>
                <w:b/>
              </w:rPr>
            </w:pPr>
            <w:r>
              <w:rPr>
                <w:b/>
              </w:rPr>
              <w:lastRenderedPageBreak/>
              <w:t>Politiet</w:t>
            </w:r>
          </w:p>
        </w:tc>
      </w:tr>
      <w:tr w:rsidR="00DB3EAF">
        <w:trPr>
          <w:trHeight w:val="293"/>
        </w:trPr>
        <w:tc>
          <w:tcPr>
            <w:tcW w:w="374" w:type="pct"/>
            <w:shd w:val="clear" w:color="auto" w:fill="FFFFFF"/>
          </w:tcPr>
          <w:p w:rsidR="00DB3EAF" w:rsidRDefault="008A7754" w:rsidP="00264121">
            <w:pPr>
              <w:spacing w:after="0" w:line="240" w:lineRule="auto"/>
              <w:rPr>
                <w:b/>
              </w:rPr>
            </w:pPr>
            <w:r>
              <w:rPr>
                <w:b/>
              </w:rPr>
              <w:lastRenderedPageBreak/>
              <w:t>10</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Som hovedregel skal eksponert område holdes avstengt inntil mikrobiologiske undersøkelser eventuelt avkrefter mistanke om smittestoff.</w:t>
            </w:r>
          </w:p>
        </w:tc>
        <w:tc>
          <w:tcPr>
            <w:tcW w:w="949" w:type="pct"/>
            <w:shd w:val="clear" w:color="auto" w:fill="FFFFFF"/>
          </w:tcPr>
          <w:p w:rsidR="00DB3EAF" w:rsidRDefault="004B37BB" w:rsidP="00264121">
            <w:pPr>
              <w:spacing w:after="0" w:line="240" w:lineRule="auto"/>
              <w:rPr>
                <w:b/>
              </w:rPr>
            </w:pPr>
            <w:r>
              <w:rPr>
                <w:b/>
              </w:rPr>
              <w:t>Politiet</w:t>
            </w:r>
          </w:p>
        </w:tc>
      </w:tr>
      <w:tr w:rsidR="00DB3EAF">
        <w:trPr>
          <w:trHeight w:val="293"/>
        </w:trPr>
        <w:tc>
          <w:tcPr>
            <w:tcW w:w="374" w:type="pct"/>
            <w:shd w:val="clear" w:color="auto" w:fill="FFFFFF"/>
          </w:tcPr>
          <w:p w:rsidR="00DB3EAF" w:rsidRDefault="008A7754" w:rsidP="00264121">
            <w:pPr>
              <w:spacing w:after="0" w:line="240" w:lineRule="auto"/>
              <w:rPr>
                <w:b/>
              </w:rPr>
            </w:pPr>
            <w:r>
              <w:rPr>
                <w:b/>
              </w:rPr>
              <w:t>11</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Dersom bedriften eller eier av lokalene ønsker å ta rommet eller eksponert område i bruk før svar på mikrobiologiske undersøkelser er klare, rengjøres eksponert område som beskrevet nedenfor. Legg merke til begrensningene i muligheten til å kunne gjennomføre tilstrekkelig rengjøring. Samme prosedyrer gjelder dersom det viser seg at en prøve er positiv.</w:t>
            </w:r>
          </w:p>
        </w:tc>
        <w:tc>
          <w:tcPr>
            <w:tcW w:w="949" w:type="pct"/>
            <w:shd w:val="clear" w:color="auto" w:fill="FFFFFF"/>
          </w:tcPr>
          <w:p w:rsidR="00DB3EAF" w:rsidRDefault="004B37BB" w:rsidP="00264121">
            <w:pPr>
              <w:spacing w:after="0" w:line="240" w:lineRule="auto"/>
              <w:rPr>
                <w:b/>
              </w:rPr>
            </w:pPr>
            <w:r>
              <w:rPr>
                <w:b/>
              </w:rPr>
              <w:t>Politiet</w:t>
            </w:r>
          </w:p>
          <w:p w:rsidR="00DB3EAF" w:rsidRDefault="004B37BB" w:rsidP="00264121">
            <w:pPr>
              <w:spacing w:after="0" w:line="240" w:lineRule="auto"/>
              <w:rPr>
                <w:b/>
              </w:rPr>
            </w:pPr>
            <w:r>
              <w:rPr>
                <w:b/>
              </w:rPr>
              <w:t>Rådmann</w:t>
            </w:r>
          </w:p>
        </w:tc>
      </w:tr>
      <w:tr w:rsidR="00DB3EAF">
        <w:trPr>
          <w:trHeight w:val="293"/>
        </w:trPr>
        <w:tc>
          <w:tcPr>
            <w:tcW w:w="374" w:type="pct"/>
            <w:shd w:val="clear" w:color="auto" w:fill="FFFFFF"/>
          </w:tcPr>
          <w:p w:rsidR="00DB3EAF" w:rsidRDefault="008A7754" w:rsidP="00264121">
            <w:pPr>
              <w:spacing w:after="0" w:line="240" w:lineRule="auto"/>
              <w:rPr>
                <w:b/>
              </w:rPr>
            </w:pPr>
            <w:r>
              <w:rPr>
                <w:b/>
              </w:rPr>
              <w:t>12</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Etter smittevernloven § 4-10, skal </w:t>
            </w:r>
            <w:r w:rsidR="00E543D1">
              <w:rPr>
                <w:rFonts w:ascii="Calibri" w:eastAsia="Calibri" w:hAnsi="Calibri" w:cs="Calibri"/>
                <w:color w:val="000000"/>
                <w:sz w:val="22"/>
                <w:szCs w:val="22"/>
              </w:rPr>
              <w:t>kommunelegen</w:t>
            </w:r>
            <w:r>
              <w:rPr>
                <w:rFonts w:ascii="Calibri" w:eastAsia="Calibri" w:hAnsi="Calibri" w:cs="Calibri"/>
                <w:color w:val="000000"/>
                <w:sz w:val="22"/>
                <w:szCs w:val="22"/>
              </w:rPr>
              <w:t xml:space="preserve"> varsles om situasjoner der personer kan være eksponert for miltbrann sporer, f.eks. etter åpning av brev eller pakker med pulver. Kommunen og kommunelegens (</w:t>
            </w:r>
            <w:r w:rsidR="00E543D1">
              <w:rPr>
                <w:rFonts w:ascii="Calibri" w:eastAsia="Calibri" w:hAnsi="Calibri" w:cs="Calibri"/>
                <w:color w:val="000000"/>
                <w:sz w:val="22"/>
                <w:szCs w:val="22"/>
              </w:rPr>
              <w:t>kommunelegen</w:t>
            </w:r>
            <w:r>
              <w:rPr>
                <w:rFonts w:ascii="Calibri" w:eastAsia="Calibri" w:hAnsi="Calibri" w:cs="Calibri"/>
                <w:color w:val="000000"/>
                <w:sz w:val="22"/>
                <w:szCs w:val="22"/>
              </w:rPr>
              <w:t>s) rolle i smittevernet går fram av blant annet smittevernloven §§ 4-1, 7-1, 7-2</w:t>
            </w:r>
          </w:p>
        </w:tc>
        <w:tc>
          <w:tcPr>
            <w:tcW w:w="949" w:type="pct"/>
            <w:shd w:val="clear" w:color="auto" w:fill="FFFFFF"/>
          </w:tcPr>
          <w:p w:rsidR="00DB3EAF" w:rsidRDefault="004B37BB" w:rsidP="00264121">
            <w:pPr>
              <w:spacing w:after="0" w:line="240" w:lineRule="auto"/>
              <w:rPr>
                <w:b/>
              </w:rPr>
            </w:pPr>
            <w:r>
              <w:rPr>
                <w:b/>
              </w:rPr>
              <w:t>Politiet</w:t>
            </w:r>
          </w:p>
          <w:p w:rsidR="00DB3EAF" w:rsidRDefault="00E543D1" w:rsidP="00264121">
            <w:pPr>
              <w:spacing w:after="0" w:line="240" w:lineRule="auto"/>
              <w:rPr>
                <w:b/>
              </w:rPr>
            </w:pPr>
            <w:r>
              <w:rPr>
                <w:b/>
              </w:rPr>
              <w:t>Kommunelegen</w:t>
            </w:r>
          </w:p>
        </w:tc>
      </w:tr>
      <w:tr w:rsidR="00DB3EAF">
        <w:trPr>
          <w:trHeight w:val="293"/>
        </w:trPr>
        <w:tc>
          <w:tcPr>
            <w:tcW w:w="374" w:type="pct"/>
            <w:shd w:val="clear" w:color="auto" w:fill="FFFFFF"/>
          </w:tcPr>
          <w:p w:rsidR="00DB3EAF" w:rsidRDefault="008A7754" w:rsidP="00264121">
            <w:pPr>
              <w:spacing w:after="0" w:line="240" w:lineRule="auto"/>
              <w:rPr>
                <w:b/>
              </w:rPr>
            </w:pPr>
            <w:r>
              <w:rPr>
                <w:b/>
              </w:rPr>
              <w:t>13</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Bistår med å definere hvilket område og hvilke personer som er eksponert, se ovenfor. </w:t>
            </w:r>
            <w:r w:rsidR="00E543D1">
              <w:rPr>
                <w:rFonts w:ascii="Calibri" w:eastAsia="Calibri" w:hAnsi="Calibri" w:cs="Calibri"/>
                <w:color w:val="000000"/>
                <w:sz w:val="22"/>
                <w:szCs w:val="22"/>
              </w:rPr>
              <w:t>Kommunelegen</w:t>
            </w:r>
            <w:r>
              <w:rPr>
                <w:rFonts w:ascii="Calibri" w:eastAsia="Calibri" w:hAnsi="Calibri" w:cs="Calibri"/>
                <w:color w:val="000000"/>
                <w:sz w:val="22"/>
                <w:szCs w:val="22"/>
              </w:rPr>
              <w:t xml:space="preserve"> bør være på stedet.</w:t>
            </w:r>
          </w:p>
        </w:tc>
        <w:tc>
          <w:tcPr>
            <w:tcW w:w="949" w:type="pct"/>
            <w:shd w:val="clear" w:color="auto" w:fill="FFFFFF"/>
          </w:tcPr>
          <w:p w:rsidR="00DB3EAF" w:rsidRDefault="00E543D1" w:rsidP="00264121">
            <w:pPr>
              <w:spacing w:after="0" w:line="240" w:lineRule="auto"/>
              <w:rPr>
                <w:b/>
              </w:rPr>
            </w:pPr>
            <w:r>
              <w:rPr>
                <w:b/>
              </w:rPr>
              <w:t>Kommunelegen</w:t>
            </w:r>
          </w:p>
        </w:tc>
      </w:tr>
      <w:tr w:rsidR="00DB3EAF">
        <w:trPr>
          <w:trHeight w:val="293"/>
        </w:trPr>
        <w:tc>
          <w:tcPr>
            <w:tcW w:w="374" w:type="pct"/>
            <w:shd w:val="clear" w:color="auto" w:fill="FFFFFF"/>
          </w:tcPr>
          <w:p w:rsidR="00DB3EAF" w:rsidRDefault="008A7754" w:rsidP="00264121">
            <w:pPr>
              <w:spacing w:after="0" w:line="240" w:lineRule="auto"/>
              <w:rPr>
                <w:b/>
              </w:rPr>
            </w:pPr>
            <w:r>
              <w:rPr>
                <w:b/>
              </w:rPr>
              <w:t>14</w:t>
            </w:r>
          </w:p>
        </w:tc>
        <w:tc>
          <w:tcPr>
            <w:tcW w:w="3677" w:type="pct"/>
            <w:shd w:val="clear" w:color="auto" w:fill="FFFFFF"/>
          </w:tcPr>
          <w:p w:rsidR="00DB3EAF" w:rsidRDefault="004B37BB" w:rsidP="00264121">
            <w:pPr>
              <w:spacing w:after="0" w:line="240" w:lineRule="auto"/>
              <w:rPr>
                <w:color w:val="000000"/>
              </w:rPr>
            </w:pPr>
            <w:r>
              <w:rPr>
                <w:color w:val="000000"/>
              </w:rPr>
              <w:t>Har ansvaret for håndteringen av eksponerte personer og kan samarbeide med andre om dette, f.eks. bedriftslegen, se ovenfor.</w:t>
            </w:r>
          </w:p>
        </w:tc>
        <w:tc>
          <w:tcPr>
            <w:tcW w:w="949" w:type="pct"/>
            <w:shd w:val="clear" w:color="auto" w:fill="FFFFFF"/>
          </w:tcPr>
          <w:p w:rsidR="00DB3EAF" w:rsidRDefault="00E543D1" w:rsidP="00264121">
            <w:pPr>
              <w:spacing w:after="0" w:line="240" w:lineRule="auto"/>
              <w:rPr>
                <w:b/>
              </w:rPr>
            </w:pPr>
            <w:r>
              <w:rPr>
                <w:b/>
              </w:rPr>
              <w:t>Kommunelegen</w:t>
            </w:r>
          </w:p>
        </w:tc>
      </w:tr>
      <w:tr w:rsidR="00DB3EAF">
        <w:trPr>
          <w:trHeight w:val="293"/>
        </w:trPr>
        <w:tc>
          <w:tcPr>
            <w:tcW w:w="374" w:type="pct"/>
            <w:shd w:val="clear" w:color="auto" w:fill="FFFFFF"/>
          </w:tcPr>
          <w:p w:rsidR="00DB3EAF" w:rsidRDefault="008A7754" w:rsidP="00264121">
            <w:pPr>
              <w:spacing w:after="0" w:line="240" w:lineRule="auto"/>
              <w:rPr>
                <w:b/>
              </w:rPr>
            </w:pPr>
            <w:r>
              <w:rPr>
                <w:b/>
              </w:rPr>
              <w:t>15</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Har ansvaret for å gi helseinformasjon og råd til dem som har vært involvert i hendelsen, inkludert politiet.</w:t>
            </w:r>
          </w:p>
        </w:tc>
        <w:tc>
          <w:tcPr>
            <w:tcW w:w="949" w:type="pct"/>
            <w:shd w:val="clear" w:color="auto" w:fill="FFFFFF"/>
          </w:tcPr>
          <w:p w:rsidR="00DB3EAF" w:rsidRDefault="00E543D1" w:rsidP="00264121">
            <w:pPr>
              <w:spacing w:after="0" w:line="240" w:lineRule="auto"/>
              <w:rPr>
                <w:b/>
              </w:rPr>
            </w:pPr>
            <w:r>
              <w:rPr>
                <w:b/>
              </w:rPr>
              <w:t>Kommunelegen</w:t>
            </w:r>
          </w:p>
        </w:tc>
      </w:tr>
      <w:tr w:rsidR="00DB3EAF">
        <w:trPr>
          <w:trHeight w:val="293"/>
        </w:trPr>
        <w:tc>
          <w:tcPr>
            <w:tcW w:w="374" w:type="pct"/>
            <w:shd w:val="clear" w:color="auto" w:fill="FFFFFF"/>
          </w:tcPr>
          <w:p w:rsidR="00DB3EAF" w:rsidRDefault="008A7754" w:rsidP="00264121">
            <w:pPr>
              <w:spacing w:after="0" w:line="240" w:lineRule="auto"/>
              <w:rPr>
                <w:b/>
              </w:rPr>
            </w:pPr>
            <w:r>
              <w:rPr>
                <w:b/>
              </w:rPr>
              <w:t>16</w:t>
            </w:r>
          </w:p>
        </w:tc>
        <w:tc>
          <w:tcPr>
            <w:tcW w:w="3677" w:type="pct"/>
            <w:shd w:val="clear" w:color="auto" w:fill="FFFFFF"/>
          </w:tcPr>
          <w:p w:rsidR="00DB3EAF" w:rsidRDefault="004B37BB" w:rsidP="00264121">
            <w:pPr>
              <w:pStyle w:val="Brdtekst"/>
              <w:spacing w:before="0" w:line="240" w:lineRule="auto"/>
              <w:rPr>
                <w:rFonts w:ascii="Calibri" w:eastAsia="Calibri" w:hAnsi="Calibri" w:cs="Calibri"/>
                <w:color w:val="000000"/>
                <w:sz w:val="22"/>
                <w:szCs w:val="22"/>
              </w:rPr>
            </w:pPr>
            <w:r>
              <w:rPr>
                <w:rFonts w:ascii="Calibri" w:eastAsia="Calibri" w:hAnsi="Calibri" w:cs="Calibri"/>
                <w:color w:val="000000"/>
                <w:sz w:val="22"/>
                <w:szCs w:val="22"/>
              </w:rPr>
              <w:t>Har ansvaret for at det eksponerte området holdes avstengt inntil svarene på de mikrobiologiske prøvene er klare eller at området rengjøres på riktig måte og deretter åpnes, se ovenfor.</w:t>
            </w:r>
          </w:p>
        </w:tc>
        <w:tc>
          <w:tcPr>
            <w:tcW w:w="949" w:type="pct"/>
            <w:shd w:val="clear" w:color="auto" w:fill="FFFFFF"/>
          </w:tcPr>
          <w:p w:rsidR="00DB3EAF" w:rsidRDefault="00E543D1" w:rsidP="00264121">
            <w:pPr>
              <w:spacing w:after="0" w:line="240" w:lineRule="auto"/>
              <w:rPr>
                <w:b/>
              </w:rPr>
            </w:pPr>
            <w:r>
              <w:rPr>
                <w:b/>
              </w:rPr>
              <w:t>Kommunelegen</w:t>
            </w:r>
          </w:p>
        </w:tc>
      </w:tr>
    </w:tbl>
    <w:p w:rsidR="00DB3EAF" w:rsidRDefault="004B37BB" w:rsidP="00264121">
      <w:pPr>
        <w:pStyle w:val="Overskrift1"/>
        <w:spacing w:line="240" w:lineRule="auto"/>
      </w:pPr>
      <w:r>
        <w:t>Dokumenter</w:t>
      </w:r>
    </w:p>
    <w:tbl>
      <w:tblPr>
        <w:tblStyle w:val="Tabellrutenett"/>
        <w:tblW w:w="0" w:type="auto"/>
        <w:tblLook w:val="04A0" w:firstRow="1" w:lastRow="0" w:firstColumn="1" w:lastColumn="0" w:noHBand="0" w:noVBand="1"/>
      </w:tblPr>
      <w:tblGrid>
        <w:gridCol w:w="5392"/>
        <w:gridCol w:w="3690"/>
      </w:tblGrid>
      <w:tr w:rsidR="00DB3EAF">
        <w:tc>
          <w:tcPr>
            <w:tcW w:w="5392" w:type="dxa"/>
            <w:shd w:val="clear" w:color="auto" w:fill="D9D9D9"/>
            <w:tcMar>
              <w:left w:w="28" w:type="dxa"/>
              <w:right w:w="28" w:type="dxa"/>
            </w:tcMar>
          </w:tcPr>
          <w:p w:rsidR="00DB3EAF" w:rsidRDefault="004B37BB" w:rsidP="00264121">
            <w:pPr>
              <w:spacing w:after="0" w:line="240" w:lineRule="auto"/>
              <w:rPr>
                <w:b/>
              </w:rPr>
            </w:pPr>
            <w:r>
              <w:rPr>
                <w:b/>
              </w:rPr>
              <w:t>Dokumenter som brukes i denne prosedyren</w:t>
            </w:r>
          </w:p>
        </w:tc>
        <w:tc>
          <w:tcPr>
            <w:tcW w:w="3690" w:type="dxa"/>
            <w:shd w:val="clear" w:color="auto" w:fill="D9D9D9"/>
            <w:tcMar>
              <w:left w:w="28" w:type="dxa"/>
              <w:right w:w="28" w:type="dxa"/>
            </w:tcMar>
          </w:tcPr>
          <w:p w:rsidR="00DB3EAF" w:rsidRDefault="004B37BB" w:rsidP="00264121">
            <w:pPr>
              <w:spacing w:after="0" w:line="240" w:lineRule="auto"/>
              <w:rPr>
                <w:b/>
              </w:rPr>
            </w:pPr>
            <w:r>
              <w:rPr>
                <w:b/>
              </w:rPr>
              <w:t>Original lagret hvor</w:t>
            </w:r>
          </w:p>
        </w:tc>
      </w:tr>
      <w:tr w:rsidR="00DB3EAF">
        <w:tc>
          <w:tcPr>
            <w:tcW w:w="5392" w:type="dxa"/>
            <w:tcMar>
              <w:left w:w="28" w:type="dxa"/>
              <w:right w:w="28" w:type="dxa"/>
            </w:tcMar>
          </w:tcPr>
          <w:p w:rsidR="00DB3EAF" w:rsidRDefault="009A4AE3" w:rsidP="00264121">
            <w:pPr>
              <w:spacing w:after="0" w:line="240" w:lineRule="auto"/>
              <w:rPr>
                <w:color w:val="000000"/>
              </w:rPr>
            </w:pPr>
            <w:r>
              <w:rPr>
                <w:color w:val="000000"/>
              </w:rPr>
              <w:t xml:space="preserve">Prosedyre og </w:t>
            </w:r>
            <w:r w:rsidR="008A7754">
              <w:rPr>
                <w:color w:val="000000"/>
              </w:rPr>
              <w:t>varslingsrutine beredskap</w:t>
            </w:r>
          </w:p>
          <w:p w:rsidR="00DB3EAF" w:rsidRDefault="00DB3EAF" w:rsidP="00264121">
            <w:pPr>
              <w:spacing w:after="0" w:line="240" w:lineRule="auto"/>
              <w:rPr>
                <w:i/>
              </w:rPr>
            </w:pPr>
          </w:p>
        </w:tc>
        <w:tc>
          <w:tcPr>
            <w:tcW w:w="3690" w:type="dxa"/>
            <w:tcMar>
              <w:left w:w="28" w:type="dxa"/>
              <w:right w:w="28" w:type="dxa"/>
            </w:tcMar>
          </w:tcPr>
          <w:p w:rsidR="00DB3EAF" w:rsidRDefault="009A4AE3" w:rsidP="00264121">
            <w:pPr>
              <w:spacing w:after="0" w:line="240" w:lineRule="auto"/>
              <w:rPr>
                <w:vertAlign w:val="superscript"/>
              </w:rPr>
            </w:pPr>
            <w:proofErr w:type="spellStart"/>
            <w:r>
              <w:rPr>
                <w:color w:val="000000"/>
              </w:rPr>
              <w:t>ePhorte</w:t>
            </w:r>
            <w:bookmarkStart w:id="0" w:name="_GoBack"/>
            <w:bookmarkEnd w:id="0"/>
            <w:proofErr w:type="spellEnd"/>
          </w:p>
        </w:tc>
      </w:tr>
    </w:tbl>
    <w:p w:rsidR="00DB3EAF" w:rsidRDefault="004B37BB" w:rsidP="00264121">
      <w:pPr>
        <w:pStyle w:val="Overskrift1"/>
        <w:spacing w:line="240" w:lineRule="auto"/>
      </w:pPr>
      <w:r>
        <w:t>Registreringer og arkivering</w:t>
      </w:r>
    </w:p>
    <w:tbl>
      <w:tblPr>
        <w:tblStyle w:val="Tabellrutenett"/>
        <w:tblW w:w="0" w:type="auto"/>
        <w:tblCellMar>
          <w:left w:w="28" w:type="dxa"/>
          <w:right w:w="28" w:type="dxa"/>
        </w:tblCellMar>
        <w:tblLook w:val="04A0" w:firstRow="1" w:lastRow="0" w:firstColumn="1" w:lastColumn="0" w:noHBand="0" w:noVBand="1"/>
      </w:tblPr>
      <w:tblGrid>
        <w:gridCol w:w="5390"/>
        <w:gridCol w:w="2126"/>
        <w:gridCol w:w="1564"/>
      </w:tblGrid>
      <w:tr w:rsidR="00DB3EAF">
        <w:tc>
          <w:tcPr>
            <w:tcW w:w="5390" w:type="dxa"/>
            <w:shd w:val="clear" w:color="auto" w:fill="D9D9D9"/>
          </w:tcPr>
          <w:p w:rsidR="00DB3EAF" w:rsidRDefault="004B37BB" w:rsidP="00264121">
            <w:pPr>
              <w:spacing w:after="0" w:line="240" w:lineRule="auto"/>
              <w:rPr>
                <w:b/>
              </w:rPr>
            </w:pPr>
            <w:r>
              <w:rPr>
                <w:b/>
              </w:rPr>
              <w:t>Dokumenter som produseres ved gjennomføring av prosedyren</w:t>
            </w:r>
          </w:p>
        </w:tc>
        <w:tc>
          <w:tcPr>
            <w:tcW w:w="2126" w:type="dxa"/>
            <w:shd w:val="clear" w:color="auto" w:fill="D9D9D9"/>
          </w:tcPr>
          <w:p w:rsidR="00DB3EAF" w:rsidRDefault="004B37BB" w:rsidP="00264121">
            <w:pPr>
              <w:spacing w:after="0" w:line="240" w:lineRule="auto"/>
              <w:rPr>
                <w:b/>
              </w:rPr>
            </w:pPr>
            <w:r>
              <w:rPr>
                <w:b/>
              </w:rPr>
              <w:t>Arkiv/lagres hvor</w:t>
            </w:r>
          </w:p>
        </w:tc>
        <w:tc>
          <w:tcPr>
            <w:tcW w:w="1564" w:type="dxa"/>
            <w:shd w:val="clear" w:color="auto" w:fill="D9D9D9"/>
          </w:tcPr>
          <w:p w:rsidR="00DB3EAF" w:rsidRDefault="004B37BB" w:rsidP="00264121">
            <w:pPr>
              <w:spacing w:after="0" w:line="240" w:lineRule="auto"/>
              <w:rPr>
                <w:b/>
              </w:rPr>
            </w:pPr>
            <w:r>
              <w:rPr>
                <w:b/>
              </w:rPr>
              <w:t>Arkiveringstid</w:t>
            </w:r>
          </w:p>
        </w:tc>
      </w:tr>
      <w:tr w:rsidR="00DB3EAF">
        <w:tc>
          <w:tcPr>
            <w:tcW w:w="5390" w:type="dxa"/>
          </w:tcPr>
          <w:p w:rsidR="00DB3EAF" w:rsidRDefault="009A4AE3" w:rsidP="00264121">
            <w:pPr>
              <w:spacing w:after="0" w:line="240" w:lineRule="auto"/>
              <w:rPr>
                <w:color w:val="000000"/>
              </w:rPr>
            </w:pPr>
            <w:r>
              <w:rPr>
                <w:color w:val="000000"/>
              </w:rPr>
              <w:t>Prosedyre</w:t>
            </w:r>
            <w:r w:rsidR="00B951FF">
              <w:rPr>
                <w:color w:val="000000"/>
              </w:rPr>
              <w:t xml:space="preserve">, avviksrutinen, </w:t>
            </w:r>
            <w:r w:rsidR="008A7754">
              <w:rPr>
                <w:color w:val="000000"/>
              </w:rPr>
              <w:t xml:space="preserve">melderutine eksterne, </w:t>
            </w:r>
            <w:r w:rsidR="00B951FF">
              <w:rPr>
                <w:color w:val="000000"/>
              </w:rPr>
              <w:t>andre dokumenter knyttet til hendelsen</w:t>
            </w:r>
            <w:r w:rsidR="009533B4">
              <w:rPr>
                <w:color w:val="000000"/>
              </w:rPr>
              <w:t xml:space="preserve"> </w:t>
            </w:r>
          </w:p>
          <w:p w:rsidR="00DB3EAF" w:rsidRDefault="00DB3EAF" w:rsidP="00264121">
            <w:pPr>
              <w:spacing w:after="0" w:line="240" w:lineRule="auto"/>
            </w:pPr>
          </w:p>
        </w:tc>
        <w:tc>
          <w:tcPr>
            <w:tcW w:w="2126" w:type="dxa"/>
          </w:tcPr>
          <w:p w:rsidR="00DB3EAF" w:rsidRDefault="009A4AE3" w:rsidP="00264121">
            <w:pPr>
              <w:spacing w:after="0" w:line="240" w:lineRule="auto"/>
            </w:pPr>
            <w:proofErr w:type="spellStart"/>
            <w:r>
              <w:rPr>
                <w:color w:val="000000"/>
              </w:rPr>
              <w:t>ePhorte</w:t>
            </w:r>
            <w:proofErr w:type="spellEnd"/>
          </w:p>
        </w:tc>
        <w:tc>
          <w:tcPr>
            <w:tcW w:w="1564" w:type="dxa"/>
          </w:tcPr>
          <w:p w:rsidR="00DB3EAF" w:rsidRDefault="004B37BB" w:rsidP="00264121">
            <w:pPr>
              <w:spacing w:after="0" w:line="240" w:lineRule="auto"/>
            </w:pPr>
            <w:r>
              <w:t>evig</w:t>
            </w:r>
          </w:p>
        </w:tc>
      </w:tr>
    </w:tbl>
    <w:p w:rsidR="00DB3EAF" w:rsidRDefault="004B37BB" w:rsidP="00264121">
      <w:pPr>
        <w:pStyle w:val="Overskrift1"/>
        <w:spacing w:line="240" w:lineRule="auto"/>
      </w:pPr>
      <w:r>
        <w:t>Referanser</w:t>
      </w:r>
    </w:p>
    <w:p w:rsidR="00DB3EAF" w:rsidRDefault="004B37BB" w:rsidP="008011FA">
      <w:pPr>
        <w:spacing w:line="240" w:lineRule="auto"/>
      </w:pPr>
      <w:r>
        <w:t>Smittevernloven § 4-10</w:t>
      </w:r>
      <w:r>
        <w:br/>
        <w:t>Smittevernloven §§ 4-1, 7.1 og 7.2</w:t>
      </w:r>
      <w:r>
        <w:br/>
        <w:t>Beredskapsplaner</w:t>
      </w:r>
    </w:p>
    <w:sectPr w:rsidR="00DB3EAF">
      <w:headerReference w:type="even" r:id="rId9"/>
      <w:headerReference w:type="default" r:id="rId10"/>
      <w:footerReference w:type="even" r:id="rId11"/>
      <w:footerReference w:type="default" r:id="rId12"/>
      <w:headerReference w:type="first" r:id="rId13"/>
      <w:footerReference w:type="first" r:id="rId14"/>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DB" w:rsidRDefault="00D41FDB">
      <w:pPr>
        <w:spacing w:after="0" w:line="240" w:lineRule="auto"/>
      </w:pPr>
      <w:r>
        <w:separator/>
      </w:r>
    </w:p>
  </w:endnote>
  <w:endnote w:type="continuationSeparator" w:id="0">
    <w:p w:rsidR="00D41FDB" w:rsidRDefault="00D4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92" w:rsidRDefault="000C1892">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85"/>
      <w:gridCol w:w="4485"/>
    </w:tblGrid>
    <w:tr w:rsidR="00DB3EAF">
      <w:tc>
        <w:tcPr>
          <w:tcW w:w="4485" w:type="dxa"/>
        </w:tcPr>
        <w:p w:rsidR="00DB3EAF" w:rsidRDefault="004B37BB">
          <w:pPr>
            <w:pStyle w:val="TQMDocxPublishingHeaderDocumentInfoStyleName"/>
          </w:pPr>
          <w:r>
            <w:t xml:space="preserve">10.12.2018 14:41:47 </w:t>
          </w:r>
        </w:p>
      </w:tc>
      <w:tc>
        <w:tcPr>
          <w:tcW w:w="4485" w:type="dxa"/>
        </w:tcPr>
        <w:p w:rsidR="00DB3EAF" w:rsidRDefault="004B37BB">
          <w:pPr>
            <w:pStyle w:val="TQMDocxPublishingHeaderDocumentInfoStyleName"/>
            <w:jc w:val="right"/>
          </w:pPr>
          <w:r>
            <w:fldChar w:fldCharType="begin"/>
          </w:r>
          <w:r>
            <w:instrText xml:space="preserve">PAGE </w:instrText>
          </w:r>
          <w:r>
            <w:fldChar w:fldCharType="separate"/>
          </w:r>
          <w:r w:rsidR="007B15F1">
            <w:rPr>
              <w:noProof/>
            </w:rPr>
            <w:t>1</w:t>
          </w:r>
          <w:r>
            <w:fldChar w:fldCharType="end"/>
          </w:r>
          <w:r>
            <w:t>/</w:t>
          </w:r>
          <w:r>
            <w:fldChar w:fldCharType="begin"/>
          </w:r>
          <w:r>
            <w:instrText xml:space="preserve">NUMPAGES </w:instrText>
          </w:r>
          <w:r>
            <w:fldChar w:fldCharType="separate"/>
          </w:r>
          <w:r w:rsidR="007B15F1">
            <w:rPr>
              <w:noProof/>
            </w:rPr>
            <w:t>2</w:t>
          </w:r>
          <w:r>
            <w:fldChar w:fldCharType="end"/>
          </w:r>
        </w:p>
      </w:tc>
    </w:tr>
  </w:tbl>
  <w:p w:rsidR="00DB3EAF" w:rsidRDefault="009A4AE3" w:rsidP="009A4AE3">
    <w:pPr>
      <w:pStyle w:val="TQMDocxPublishingHeaderDocumentInfoStyleName"/>
      <w:spacing w:before="100" w:after="100"/>
    </w:pPr>
    <w:r>
      <w:rPr>
        <w:noProof/>
        <w:lang w:eastAsia="nb-NO"/>
      </w:rPr>
      <w:drawing>
        <wp:anchor distT="0" distB="0" distL="114300" distR="114300" simplePos="0" relativeHeight="251661312" behindDoc="1" locked="0" layoutInCell="1" allowOverlap="1" wp14:anchorId="7F4EB3E1" wp14:editId="0957CB3C">
          <wp:simplePos x="0" y="0"/>
          <wp:positionH relativeFrom="page">
            <wp:posOffset>152400</wp:posOffset>
          </wp:positionH>
          <wp:positionV relativeFrom="page">
            <wp:posOffset>10160000</wp:posOffset>
          </wp:positionV>
          <wp:extent cx="7559040" cy="676656"/>
          <wp:effectExtent l="0" t="0" r="3810" b="9525"/>
          <wp:wrapThrough wrapText="bothSides">
            <wp:wrapPolygon edited="0">
              <wp:start x="0" y="0"/>
              <wp:lineTo x="0" y="21296"/>
              <wp:lineTo x="21556" y="21296"/>
              <wp:lineTo x="21556" y="0"/>
              <wp:lineTo x="0" y="0"/>
            </wp:wrapPolygon>
          </wp:wrapThrough>
          <wp:docPr id="12" name="Portrait_B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Brevark-Bunnstripe.png"/>
                  <pic:cNvPicPr/>
                </pic:nvPicPr>
                <pic:blipFill>
                  <a:blip r:embed="rId1">
                    <a:extLst>
                      <a:ext uri="{28A0092B-C50C-407E-A947-70E740481C1C}">
                        <a14:useLocalDpi xmlns:a14="http://schemas.microsoft.com/office/drawing/2010/main" val="0"/>
                      </a:ext>
                    </a:extLst>
                  </a:blip>
                  <a:stretch>
                    <a:fillRect/>
                  </a:stretch>
                </pic:blipFill>
                <pic:spPr>
                  <a:xfrm>
                    <a:off x="0" y="0"/>
                    <a:ext cx="7559040" cy="67665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92" w:rsidRDefault="000C189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DB" w:rsidRDefault="00D41FDB">
      <w:pPr>
        <w:spacing w:after="0" w:line="240" w:lineRule="auto"/>
      </w:pPr>
      <w:r>
        <w:separator/>
      </w:r>
    </w:p>
  </w:footnote>
  <w:footnote w:type="continuationSeparator" w:id="0">
    <w:p w:rsidR="00D41FDB" w:rsidRDefault="00D41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92" w:rsidRDefault="000C1892">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3"/>
      <w:gridCol w:w="20"/>
      <w:gridCol w:w="457"/>
    </w:tblGrid>
    <w:tr w:rsidR="00DB3EAF">
      <w:trPr>
        <w:trHeight w:val="600"/>
      </w:trPr>
      <w:tc>
        <w:tcPr>
          <w:tcW w:w="8493" w:type="dxa"/>
        </w:tcPr>
        <w:p w:rsidR="00DB3EAF" w:rsidRDefault="009A4AE3" w:rsidP="009A4AE3">
          <w:pPr>
            <w:pStyle w:val="TQMDocxPublishingHeaderDocumentIDStyleName"/>
            <w:spacing w:after="40"/>
          </w:pPr>
          <w:r w:rsidRPr="007A6536">
            <w:rPr>
              <w:b/>
              <w:noProof/>
              <w:color w:val="1F497D" w:themeColor="text2"/>
              <w:lang w:eastAsia="nb-NO"/>
            </w:rPr>
            <w:drawing>
              <wp:anchor distT="0" distB="0" distL="114300" distR="114300" simplePos="0" relativeHeight="251659264" behindDoc="1" locked="0" layoutInCell="1" allowOverlap="1" wp14:anchorId="39BA7136" wp14:editId="4095E581">
                <wp:simplePos x="0" y="0"/>
                <wp:positionH relativeFrom="page">
                  <wp:posOffset>4452620</wp:posOffset>
                </wp:positionH>
                <wp:positionV relativeFrom="page">
                  <wp:posOffset>-431165</wp:posOffset>
                </wp:positionV>
                <wp:extent cx="1543050" cy="895067"/>
                <wp:effectExtent l="0" t="0" r="0" b="635"/>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Brevark-Logo.png"/>
                        <pic:cNvPicPr/>
                      </pic:nvPicPr>
                      <pic:blipFill>
                        <a:blip r:embed="rId1">
                          <a:extLst>
                            <a:ext uri="{28A0092B-C50C-407E-A947-70E740481C1C}">
                              <a14:useLocalDpi xmlns:a14="http://schemas.microsoft.com/office/drawing/2010/main" val="0"/>
                            </a:ext>
                          </a:extLst>
                        </a:blip>
                        <a:stretch>
                          <a:fillRect/>
                        </a:stretch>
                      </pic:blipFill>
                      <pic:spPr>
                        <a:xfrm>
                          <a:off x="0" y="0"/>
                          <a:ext cx="1543050" cy="89506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4B37BB">
            <w:t>Prosedyre forholdsregler ved mistenkelige brev og pakker</w:t>
          </w:r>
        </w:p>
      </w:tc>
      <w:tc>
        <w:tcPr>
          <w:tcW w:w="20" w:type="dxa"/>
        </w:tcPr>
        <w:p w:rsidR="00DB3EAF" w:rsidRDefault="00DB3EAF"/>
      </w:tc>
      <w:tc>
        <w:tcPr>
          <w:tcW w:w="457" w:type="dxa"/>
          <w:vAlign w:val="center"/>
        </w:tcPr>
        <w:p w:rsidR="00DB3EAF" w:rsidRDefault="00DB3EAF">
          <w:pPr>
            <w:spacing w:line="40" w:lineRule="auto"/>
            <w:ind w:left="40"/>
          </w:pPr>
        </w:p>
      </w:tc>
    </w:tr>
  </w:tbl>
  <w:p w:rsidR="00DB3EAF" w:rsidRDefault="00DB3EAF">
    <w:pPr>
      <w:spacing w:before="20" w:after="20" w:line="20" w:lineRule="exact"/>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0"/>
      <w:gridCol w:w="3139"/>
    </w:tblGrid>
    <w:tr w:rsidR="00DB3EAF">
      <w:tc>
        <w:tcPr>
          <w:tcW w:w="5830" w:type="dxa"/>
          <w:tcBorders>
            <w:top w:val="single" w:sz="4" w:space="0" w:color="auto"/>
            <w:bottom w:val="single" w:sz="4" w:space="0" w:color="auto"/>
          </w:tcBorders>
        </w:tcPr>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401"/>
          </w:tblGrid>
          <w:tr w:rsidR="00DB3EAF" w:rsidTr="009A4AE3">
            <w:tc>
              <w:tcPr>
                <w:tcW w:w="1134" w:type="dxa"/>
                <w:noWrap/>
              </w:tcPr>
              <w:p w:rsidR="00DB3EAF" w:rsidRDefault="004B37BB">
                <w:pPr>
                  <w:pStyle w:val="TQMDocxPublishingHeaderDocumentInfoStyleName"/>
                </w:pPr>
                <w:r>
                  <w:rPr>
                    <w:b/>
                  </w:rPr>
                  <w:t>Prosess</w:t>
                </w:r>
              </w:p>
            </w:tc>
            <w:tc>
              <w:tcPr>
                <w:tcW w:w="3401" w:type="dxa"/>
                <w:noWrap/>
              </w:tcPr>
              <w:p w:rsidR="00DB3EAF" w:rsidRDefault="009A4AE3" w:rsidP="005434EF">
                <w:pPr>
                  <w:pStyle w:val="TQMDocxPublishingHeaderDocumentInfoStyleName"/>
                </w:pPr>
                <w:r>
                  <w:t>Nes kommune</w:t>
                </w:r>
                <w:r w:rsidR="005434EF">
                  <w:t>/Rådmann/alle ansatte</w:t>
                </w:r>
              </w:p>
            </w:tc>
          </w:tr>
          <w:tr w:rsidR="00DB3EAF" w:rsidTr="009A4AE3">
            <w:tc>
              <w:tcPr>
                <w:tcW w:w="1134" w:type="dxa"/>
                <w:noWrap/>
              </w:tcPr>
              <w:p w:rsidR="00DB3EAF" w:rsidRDefault="004B37BB">
                <w:pPr>
                  <w:pStyle w:val="TQMDocxPublishingHeaderDocumentInfoStyleName"/>
                </w:pPr>
                <w:r>
                  <w:rPr>
                    <w:b/>
                  </w:rPr>
                  <w:t>Godkjent dato</w:t>
                </w:r>
              </w:p>
            </w:tc>
            <w:tc>
              <w:tcPr>
                <w:tcW w:w="3401" w:type="dxa"/>
                <w:noWrap/>
              </w:tcPr>
              <w:p w:rsidR="00DB3EAF" w:rsidRDefault="004F4E18">
                <w:pPr>
                  <w:pStyle w:val="TQMDocxPublishingHeaderDocumentInfoStyleName"/>
                </w:pPr>
                <w:r>
                  <w:t>03.01.2019 Jon Sverre Bråthen</w:t>
                </w:r>
              </w:p>
            </w:tc>
          </w:tr>
          <w:tr w:rsidR="00DB3EAF" w:rsidTr="009A4AE3">
            <w:tc>
              <w:tcPr>
                <w:tcW w:w="1134" w:type="dxa"/>
                <w:noWrap/>
              </w:tcPr>
              <w:p w:rsidR="00DB3EAF" w:rsidRDefault="004B37BB">
                <w:pPr>
                  <w:pStyle w:val="TQMDocxPublishingHeaderDocumentInfoStyleName"/>
                </w:pPr>
                <w:r>
                  <w:rPr>
                    <w:b/>
                  </w:rPr>
                  <w:t>Endret dato</w:t>
                </w:r>
              </w:p>
            </w:tc>
            <w:tc>
              <w:tcPr>
                <w:tcW w:w="3401" w:type="dxa"/>
                <w:noWrap/>
              </w:tcPr>
              <w:p w:rsidR="008151AF" w:rsidRDefault="000C1892" w:rsidP="005434EF">
                <w:pPr>
                  <w:pStyle w:val="TQMDocxPublishingHeaderDocumentInfoStyleName"/>
                </w:pPr>
                <w:r>
                  <w:t>13.</w:t>
                </w:r>
                <w:r w:rsidR="008151AF">
                  <w:t xml:space="preserve">12.2018 Janita-Helen Haraldsvik </w:t>
                </w:r>
              </w:p>
              <w:p w:rsidR="00DB3EAF" w:rsidRDefault="008151AF" w:rsidP="005434EF">
                <w:pPr>
                  <w:pStyle w:val="TQMDocxPublishingHeaderDocumentInfoStyleName"/>
                </w:pPr>
                <w:r>
                  <w:t xml:space="preserve">Avd. </w:t>
                </w:r>
                <w:r w:rsidR="005434EF">
                  <w:t>Digitalisering/Dokumentsenter</w:t>
                </w:r>
              </w:p>
            </w:tc>
          </w:tr>
        </w:tbl>
        <w:p w:rsidR="00DB3EAF" w:rsidRDefault="00DB3EAF"/>
      </w:tc>
      <w:tc>
        <w:tcPr>
          <w:tcW w:w="3139" w:type="dxa"/>
          <w:tcBorders>
            <w:top w:val="single" w:sz="4" w:space="0" w:color="auto"/>
            <w:bottom w:val="single" w:sz="4" w:space="0" w:color="auto"/>
          </w:tcBorders>
        </w:tcPr>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3115"/>
          </w:tblGrid>
          <w:tr w:rsidR="00DB3EAF">
            <w:tc>
              <w:tcPr>
                <w:tcW w:w="1420" w:type="dxa"/>
                <w:noWrap/>
              </w:tcPr>
              <w:p w:rsidR="00DB3EAF" w:rsidRDefault="004B37BB">
                <w:pPr>
                  <w:pStyle w:val="TQMDocxPublishingHeaderDocumentInfoStyleName"/>
                </w:pPr>
                <w:r>
                  <w:rPr>
                    <w:b/>
                  </w:rPr>
                  <w:t>Dokumentkategori</w:t>
                </w:r>
              </w:p>
            </w:tc>
            <w:tc>
              <w:tcPr>
                <w:tcW w:w="3115" w:type="dxa"/>
                <w:noWrap/>
              </w:tcPr>
              <w:p w:rsidR="00DB3EAF" w:rsidRDefault="004B37BB">
                <w:pPr>
                  <w:pStyle w:val="TQMDocxPublishingHeaderDocumentInfoStyleName"/>
                </w:pPr>
                <w:r>
                  <w:t>Prosedyre</w:t>
                </w:r>
              </w:p>
            </w:tc>
          </w:tr>
          <w:tr w:rsidR="00DB3EAF">
            <w:tc>
              <w:tcPr>
                <w:tcW w:w="1420" w:type="dxa"/>
                <w:noWrap/>
              </w:tcPr>
              <w:p w:rsidR="00DB3EAF" w:rsidRDefault="004B37BB">
                <w:pPr>
                  <w:pStyle w:val="TQMDocxPublishingHeaderDocumentInfoStyleName"/>
                </w:pPr>
                <w:r>
                  <w:rPr>
                    <w:b/>
                  </w:rPr>
                  <w:t>Siste revisjon</w:t>
                </w:r>
              </w:p>
            </w:tc>
            <w:tc>
              <w:tcPr>
                <w:tcW w:w="3115" w:type="dxa"/>
                <w:noWrap/>
              </w:tcPr>
              <w:p w:rsidR="00DB3EAF" w:rsidRDefault="005434EF">
                <w:pPr>
                  <w:pStyle w:val="TQMDocxPublishingHeaderDocumentInfoStyleName"/>
                </w:pPr>
                <w:r>
                  <w:t>11.12.2018</w:t>
                </w:r>
              </w:p>
            </w:tc>
          </w:tr>
          <w:tr w:rsidR="00DB3EAF">
            <w:tc>
              <w:tcPr>
                <w:tcW w:w="1420" w:type="dxa"/>
                <w:noWrap/>
              </w:tcPr>
              <w:p w:rsidR="00DB3EAF" w:rsidRDefault="004B37BB">
                <w:pPr>
                  <w:pStyle w:val="TQMDocxPublishingHeaderDocumentInfoStyleName"/>
                </w:pPr>
                <w:r>
                  <w:rPr>
                    <w:b/>
                  </w:rPr>
                  <w:t>Neste revisjonsdato</w:t>
                </w:r>
              </w:p>
            </w:tc>
            <w:tc>
              <w:tcPr>
                <w:tcW w:w="3115" w:type="dxa"/>
                <w:noWrap/>
              </w:tcPr>
              <w:p w:rsidR="00DB3EAF" w:rsidRDefault="00DB3EAF">
                <w:pPr>
                  <w:pStyle w:val="TQMDocxPublishingHeaderDocumentInfoStyleName"/>
                </w:pPr>
              </w:p>
            </w:tc>
          </w:tr>
        </w:tbl>
        <w:p w:rsidR="00DB3EAF" w:rsidRDefault="00DB3EAF"/>
      </w:tc>
    </w:tr>
  </w:tbl>
  <w:p w:rsidR="00DB3EAF" w:rsidRDefault="00DB3EAF">
    <w:pPr>
      <w:spacing w:before="40" w:after="40" w:line="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92" w:rsidRDefault="000C189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66BF8"/>
    <w:multiLevelType w:val="multilevel"/>
    <w:tmpl w:val="28F83D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7D500C6"/>
    <w:multiLevelType w:val="multilevel"/>
    <w:tmpl w:val="C72CA07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
    <w:nsid w:val="59ED181E"/>
    <w:multiLevelType w:val="multilevel"/>
    <w:tmpl w:val="F59E472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nsid w:val="6E3775BA"/>
    <w:multiLevelType w:val="multilevel"/>
    <w:tmpl w:val="0A2819AE"/>
    <w:lvl w:ilvl="0">
      <w:start w:val="1"/>
      <w:numFmt w:val="bullet"/>
      <w:lvlText w:val=""/>
      <w:lvlJc w:val="left"/>
      <w:pPr>
        <w:ind w:left="360" w:hanging="360"/>
      </w:pPr>
      <w:rPr>
        <w:rFonts w:ascii="Symbol" w:eastAsia="Symbol" w:hAnsi="Symbol" w:cs="Symbol"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EAF"/>
    <w:rsid w:val="000C1892"/>
    <w:rsid w:val="00115A54"/>
    <w:rsid w:val="001476FF"/>
    <w:rsid w:val="001B1BCA"/>
    <w:rsid w:val="00264121"/>
    <w:rsid w:val="00333912"/>
    <w:rsid w:val="003E2957"/>
    <w:rsid w:val="004B37BB"/>
    <w:rsid w:val="004F4E18"/>
    <w:rsid w:val="005434EF"/>
    <w:rsid w:val="00562DD7"/>
    <w:rsid w:val="007B15F1"/>
    <w:rsid w:val="008011FA"/>
    <w:rsid w:val="008151AF"/>
    <w:rsid w:val="008A7754"/>
    <w:rsid w:val="00916865"/>
    <w:rsid w:val="009533B4"/>
    <w:rsid w:val="009A4AE3"/>
    <w:rsid w:val="00A64701"/>
    <w:rsid w:val="00B951FF"/>
    <w:rsid w:val="00C50976"/>
    <w:rsid w:val="00CE78A5"/>
    <w:rsid w:val="00D41FDB"/>
    <w:rsid w:val="00D63C26"/>
    <w:rsid w:val="00DB3EAF"/>
    <w:rsid w:val="00E543D1"/>
    <w:rsid w:val="00E61C87"/>
    <w:rsid w:val="00F969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pPr>
      <w:keepNext/>
      <w:keepLines/>
      <w:numPr>
        <w:numId w:val="2"/>
      </w:numPr>
      <w:spacing w:before="480" w:after="0"/>
      <w:outlineLvl w:val="0"/>
    </w:pPr>
    <w:rPr>
      <w:rFonts w:ascii="Cambria" w:eastAsia="Cambria" w:hAnsi="Cambria" w:cs="Cambria"/>
      <w:b/>
      <w:bCs/>
      <w:color w:val="365F91"/>
      <w:sz w:val="28"/>
      <w:szCs w:val="28"/>
    </w:rPr>
  </w:style>
  <w:style w:type="paragraph" w:styleId="Overskrift2">
    <w:name w:val="heading 2"/>
    <w:basedOn w:val="Normal"/>
    <w:next w:val="Normal"/>
    <w:link w:val="Overskrift2Tegn"/>
    <w:semiHidden/>
    <w:unhideWhenUsed/>
    <w:qFormat/>
    <w:pPr>
      <w:keepNext/>
      <w:keepLines/>
      <w:numPr>
        <w:ilvl w:val="1"/>
        <w:numId w:val="2"/>
      </w:numPr>
      <w:spacing w:before="200" w:after="0"/>
      <w:outlineLvl w:val="1"/>
    </w:pPr>
    <w:rPr>
      <w:rFonts w:ascii="Cambria" w:eastAsia="Cambria" w:hAnsi="Cambria" w:cs="Cambria"/>
      <w:b/>
      <w:bCs/>
      <w:color w:val="4F81BD"/>
      <w:sz w:val="26"/>
      <w:szCs w:val="26"/>
    </w:rPr>
  </w:style>
  <w:style w:type="paragraph" w:styleId="Overskrift3">
    <w:name w:val="heading 3"/>
    <w:basedOn w:val="Normal"/>
    <w:next w:val="Normal"/>
    <w:link w:val="Overskrift3Tegn"/>
    <w:semiHidden/>
    <w:unhideWhenUsed/>
    <w:qFormat/>
    <w:pPr>
      <w:keepNext/>
      <w:keepLines/>
      <w:numPr>
        <w:ilvl w:val="2"/>
        <w:numId w:val="2"/>
      </w:numPr>
      <w:spacing w:before="200" w:after="0"/>
      <w:outlineLvl w:val="2"/>
    </w:pPr>
    <w:rPr>
      <w:rFonts w:ascii="Cambria" w:eastAsia="Cambria" w:hAnsi="Cambria" w:cs="Cambria"/>
      <w:b/>
      <w:bCs/>
      <w:color w:val="4F81BD"/>
    </w:rPr>
  </w:style>
  <w:style w:type="paragraph" w:styleId="Overskrift4">
    <w:name w:val="heading 4"/>
    <w:basedOn w:val="Normal"/>
    <w:next w:val="Normal"/>
    <w:link w:val="Overskrift4Tegn"/>
    <w:semiHidden/>
    <w:unhideWhenUsed/>
    <w:qFormat/>
    <w:pPr>
      <w:keepNext/>
      <w:keepLines/>
      <w:numPr>
        <w:ilvl w:val="3"/>
        <w:numId w:val="2"/>
      </w:numPr>
      <w:spacing w:before="200" w:after="0"/>
      <w:outlineLvl w:val="3"/>
    </w:pPr>
    <w:rPr>
      <w:rFonts w:ascii="Cambria" w:eastAsia="Cambria" w:hAnsi="Cambria" w:cs="Cambria"/>
      <w:b/>
      <w:bCs/>
      <w:i/>
      <w:iCs/>
      <w:color w:val="4F81BD"/>
    </w:rPr>
  </w:style>
  <w:style w:type="paragraph" w:styleId="Overskrift5">
    <w:name w:val="heading 5"/>
    <w:basedOn w:val="Normal"/>
    <w:next w:val="Normal"/>
    <w:link w:val="Overskrift5Tegn"/>
    <w:semiHidden/>
    <w:unhideWhenUsed/>
    <w:qFormat/>
    <w:pPr>
      <w:keepNext/>
      <w:keepLines/>
      <w:numPr>
        <w:ilvl w:val="4"/>
        <w:numId w:val="2"/>
      </w:numPr>
      <w:spacing w:before="200" w:after="0"/>
      <w:outlineLvl w:val="4"/>
    </w:pPr>
    <w:rPr>
      <w:rFonts w:ascii="Cambria" w:eastAsia="Cambria" w:hAnsi="Cambria" w:cs="Cambria"/>
      <w:color w:val="243F60"/>
    </w:rPr>
  </w:style>
  <w:style w:type="paragraph" w:styleId="Overskrift6">
    <w:name w:val="heading 6"/>
    <w:basedOn w:val="Normal"/>
    <w:next w:val="Normal"/>
    <w:link w:val="Overskrift6Tegn"/>
    <w:semiHidden/>
    <w:unhideWhenUsed/>
    <w:qFormat/>
    <w:pPr>
      <w:keepNext/>
      <w:keepLines/>
      <w:numPr>
        <w:ilvl w:val="5"/>
        <w:numId w:val="2"/>
      </w:numPr>
      <w:spacing w:before="200" w:after="0"/>
      <w:outlineLvl w:val="5"/>
    </w:pPr>
    <w:rPr>
      <w:rFonts w:ascii="Cambria" w:eastAsia="Cambria" w:hAnsi="Cambria" w:cs="Cambria"/>
      <w:i/>
      <w:iCs/>
      <w:color w:val="243F60"/>
    </w:rPr>
  </w:style>
  <w:style w:type="paragraph" w:styleId="Overskrift7">
    <w:name w:val="heading 7"/>
    <w:basedOn w:val="Normal"/>
    <w:next w:val="Normal"/>
    <w:link w:val="Overskrift7Tegn"/>
    <w:semiHidden/>
    <w:unhideWhenUsed/>
    <w:qFormat/>
    <w:pPr>
      <w:keepNext/>
      <w:keepLines/>
      <w:numPr>
        <w:ilvl w:val="6"/>
        <w:numId w:val="2"/>
      </w:numPr>
      <w:spacing w:before="200" w:after="0"/>
      <w:outlineLvl w:val="6"/>
    </w:pPr>
    <w:rPr>
      <w:rFonts w:ascii="Cambria" w:eastAsia="Cambria" w:hAnsi="Cambria" w:cs="Cambria"/>
      <w:i/>
      <w:iCs/>
      <w:color w:val="404040"/>
    </w:rPr>
  </w:style>
  <w:style w:type="paragraph" w:styleId="Overskrift8">
    <w:name w:val="heading 8"/>
    <w:basedOn w:val="Normal"/>
    <w:next w:val="Normal"/>
    <w:link w:val="Overskrift8Tegn"/>
    <w:semiHidden/>
    <w:unhideWhenUsed/>
    <w:qFormat/>
    <w:pPr>
      <w:keepNext/>
      <w:keepLines/>
      <w:numPr>
        <w:ilvl w:val="7"/>
        <w:numId w:val="2"/>
      </w:numPr>
      <w:spacing w:before="200" w:after="0"/>
      <w:outlineLvl w:val="7"/>
    </w:pPr>
    <w:rPr>
      <w:rFonts w:ascii="Cambria" w:eastAsia="Cambria" w:hAnsi="Cambria" w:cs="Cambria"/>
      <w:color w:val="404040"/>
      <w:sz w:val="20"/>
      <w:szCs w:val="20"/>
    </w:rPr>
  </w:style>
  <w:style w:type="paragraph" w:styleId="Overskrift9">
    <w:name w:val="heading 9"/>
    <w:basedOn w:val="Normal"/>
    <w:next w:val="Normal"/>
    <w:link w:val="Overskrift9Tegn"/>
    <w:semiHidden/>
    <w:unhideWhenUsed/>
    <w:qFormat/>
    <w:pPr>
      <w:keepNext/>
      <w:keepLines/>
      <w:numPr>
        <w:ilvl w:val="8"/>
        <w:numId w:val="2"/>
      </w:numPr>
      <w:spacing w:before="200" w:after="0"/>
      <w:outlineLvl w:val="8"/>
    </w:pPr>
    <w:rPr>
      <w:rFonts w:ascii="Cambria" w:eastAsia="Cambria" w:hAnsi="Cambria" w:cs="Cambria"/>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genliste1">
    <w:name w:val="Ingen liste1"/>
    <w:basedOn w:val="Standardskriftforavsnitt"/>
    <w:semiHidden/>
    <w:unhideWhenUsed/>
  </w:style>
  <w:style w:type="character" w:customStyle="1" w:styleId="Overskrift1Tegn">
    <w:name w:val="Overskrift 1 Tegn"/>
    <w:basedOn w:val="Standardskriftforavsnitt"/>
    <w:link w:val="Overskrift1"/>
    <w:rPr>
      <w:rFonts w:ascii="Cambria" w:eastAsia="Cambria" w:hAnsi="Cambria" w:cs="Cambria"/>
      <w:b/>
      <w:bCs/>
      <w:color w:val="365F91"/>
      <w:sz w:val="28"/>
      <w:szCs w:val="28"/>
    </w:rPr>
  </w:style>
  <w:style w:type="paragraph" w:styleId="Topptekst">
    <w:name w:val="header"/>
    <w:basedOn w:val="Normal"/>
    <w:link w:val="TopptekstTegn"/>
    <w:unhideWhenUsed/>
    <w:pPr>
      <w:tabs>
        <w:tab w:val="center" w:pos="4536"/>
        <w:tab w:val="right" w:pos="9072"/>
      </w:tabs>
      <w:spacing w:after="0" w:line="240" w:lineRule="auto"/>
    </w:pPr>
  </w:style>
  <w:style w:type="character" w:customStyle="1" w:styleId="TopptekstTegn">
    <w:name w:val="Topptekst Tegn"/>
    <w:basedOn w:val="Standardskriftforavsnitt"/>
    <w:link w:val="Topptekst"/>
  </w:style>
  <w:style w:type="paragraph" w:styleId="Bunntekst">
    <w:name w:val="footer"/>
    <w:basedOn w:val="Normal"/>
    <w:link w:val="BunntekstTegn"/>
    <w:unhideWhenUsed/>
    <w:pPr>
      <w:tabs>
        <w:tab w:val="center" w:pos="4536"/>
        <w:tab w:val="right" w:pos="9072"/>
      </w:tabs>
      <w:spacing w:after="0" w:line="240" w:lineRule="auto"/>
    </w:pPr>
  </w:style>
  <w:style w:type="character" w:customStyle="1" w:styleId="BunntekstTegn">
    <w:name w:val="Bunntekst Tegn"/>
    <w:basedOn w:val="Standardskriftforavsnitt"/>
    <w:link w:val="Bunntekst"/>
  </w:style>
  <w:style w:type="paragraph" w:styleId="Bobletekst">
    <w:name w:val="Balloon Text"/>
    <w:basedOn w:val="Normal"/>
    <w:link w:val="BobletekstTegn"/>
    <w:semiHidden/>
    <w:unhideWhenUsed/>
    <w:pPr>
      <w:spacing w:after="0" w:line="240" w:lineRule="auto"/>
    </w:pPr>
    <w:rPr>
      <w:rFonts w:ascii="Tahoma" w:eastAsia="Tahoma" w:hAnsi="Tahoma" w:cs="Tahoma"/>
      <w:sz w:val="16"/>
      <w:szCs w:val="16"/>
    </w:rPr>
  </w:style>
  <w:style w:type="character" w:customStyle="1" w:styleId="BobletekstTegn">
    <w:name w:val="Bobletekst Tegn"/>
    <w:basedOn w:val="Standardskriftforavsnitt"/>
    <w:link w:val="Bobletekst"/>
    <w:semiHidden/>
    <w:rPr>
      <w:rFonts w:ascii="Tahoma" w:eastAsia="Tahoma" w:hAnsi="Tahoma" w:cs="Tahoma"/>
      <w:sz w:val="16"/>
      <w:szCs w:val="16"/>
    </w:rPr>
  </w:style>
  <w:style w:type="table" w:styleId="Tabellrutenett">
    <w:name w:val="Table Grid"/>
    <w:rPr>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Listeavsnitt">
    <w:name w:val="List Paragraph"/>
    <w:basedOn w:val="Normal"/>
    <w:qFormat/>
    <w:pPr>
      <w:ind w:left="720"/>
      <w:contextualSpacing/>
    </w:pPr>
  </w:style>
  <w:style w:type="character" w:customStyle="1" w:styleId="Overskrift2Tegn">
    <w:name w:val="Overskrift 2 Tegn"/>
    <w:basedOn w:val="Standardskriftforavsnitt"/>
    <w:link w:val="Overskrift2"/>
    <w:semiHidden/>
    <w:rPr>
      <w:rFonts w:ascii="Cambria" w:eastAsia="Cambria" w:hAnsi="Cambria" w:cs="Cambria"/>
      <w:b/>
      <w:bCs/>
      <w:color w:val="4F81BD"/>
      <w:sz w:val="26"/>
      <w:szCs w:val="26"/>
    </w:rPr>
  </w:style>
  <w:style w:type="character" w:customStyle="1" w:styleId="Overskrift3Tegn">
    <w:name w:val="Overskrift 3 Tegn"/>
    <w:basedOn w:val="Standardskriftforavsnitt"/>
    <w:link w:val="Overskrift3"/>
    <w:semiHidden/>
    <w:rPr>
      <w:rFonts w:ascii="Cambria" w:eastAsia="Cambria" w:hAnsi="Cambria" w:cs="Cambria"/>
      <w:b/>
      <w:bCs/>
      <w:color w:val="4F81BD"/>
    </w:rPr>
  </w:style>
  <w:style w:type="character" w:customStyle="1" w:styleId="Overskrift4Tegn">
    <w:name w:val="Overskrift 4 Tegn"/>
    <w:basedOn w:val="Standardskriftforavsnitt"/>
    <w:link w:val="Overskrift4"/>
    <w:semiHidden/>
    <w:rPr>
      <w:rFonts w:ascii="Cambria" w:eastAsia="Cambria" w:hAnsi="Cambria" w:cs="Cambria"/>
      <w:b/>
      <w:bCs/>
      <w:i/>
      <w:iCs/>
      <w:color w:val="4F81BD"/>
    </w:rPr>
  </w:style>
  <w:style w:type="character" w:customStyle="1" w:styleId="Overskrift5Tegn">
    <w:name w:val="Overskrift 5 Tegn"/>
    <w:basedOn w:val="Standardskriftforavsnitt"/>
    <w:link w:val="Overskrift5"/>
    <w:semiHidden/>
    <w:rPr>
      <w:rFonts w:ascii="Cambria" w:eastAsia="Cambria" w:hAnsi="Cambria" w:cs="Cambria"/>
      <w:color w:val="243F60"/>
    </w:rPr>
  </w:style>
  <w:style w:type="character" w:customStyle="1" w:styleId="Overskrift6Tegn">
    <w:name w:val="Overskrift 6 Tegn"/>
    <w:basedOn w:val="Standardskriftforavsnitt"/>
    <w:link w:val="Overskrift6"/>
    <w:semiHidden/>
    <w:rPr>
      <w:rFonts w:ascii="Cambria" w:eastAsia="Cambria" w:hAnsi="Cambria" w:cs="Cambria"/>
      <w:i/>
      <w:iCs/>
      <w:color w:val="243F60"/>
    </w:rPr>
  </w:style>
  <w:style w:type="character" w:customStyle="1" w:styleId="Overskrift7Tegn">
    <w:name w:val="Overskrift 7 Tegn"/>
    <w:basedOn w:val="Standardskriftforavsnitt"/>
    <w:link w:val="Overskrift7"/>
    <w:semiHidden/>
    <w:rPr>
      <w:rFonts w:ascii="Cambria" w:eastAsia="Cambria" w:hAnsi="Cambria" w:cs="Cambria"/>
      <w:i/>
      <w:iCs/>
      <w:color w:val="404040"/>
    </w:rPr>
  </w:style>
  <w:style w:type="character" w:customStyle="1" w:styleId="Overskrift8Tegn">
    <w:name w:val="Overskrift 8 Tegn"/>
    <w:basedOn w:val="Standardskriftforavsnitt"/>
    <w:link w:val="Overskrift8"/>
    <w:semiHidden/>
    <w:rPr>
      <w:rFonts w:ascii="Cambria" w:eastAsia="Cambria" w:hAnsi="Cambria" w:cs="Cambria"/>
      <w:color w:val="404040"/>
      <w:sz w:val="20"/>
      <w:szCs w:val="20"/>
    </w:rPr>
  </w:style>
  <w:style w:type="character" w:customStyle="1" w:styleId="Overskrift9Tegn">
    <w:name w:val="Overskrift 9 Tegn"/>
    <w:basedOn w:val="Standardskriftforavsnitt"/>
    <w:link w:val="Overskrift9"/>
    <w:semiHidden/>
    <w:rPr>
      <w:rFonts w:ascii="Cambria" w:eastAsia="Cambria" w:hAnsi="Cambria" w:cs="Cambria"/>
      <w:i/>
      <w:iCs/>
      <w:color w:val="404040"/>
      <w:sz w:val="20"/>
      <w:szCs w:val="20"/>
    </w:rPr>
  </w:style>
  <w:style w:type="paragraph" w:styleId="Brdtekst">
    <w:name w:val="Body Text"/>
    <w:basedOn w:val="Normal"/>
    <w:next w:val="Normal"/>
    <w:semiHidden/>
    <w:pPr>
      <w:autoSpaceDE w:val="0"/>
      <w:autoSpaceDN w:val="0"/>
      <w:adjustRightInd w:val="0"/>
      <w:spacing w:before="499" w:after="0" w:line="230" w:lineRule="exact"/>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semiHidden/>
    <w:rPr>
      <w:rFonts w:ascii="Times New Roman" w:eastAsia="Times New Roman" w:hAnsi="Times New Roman" w:cs="Times New Roman"/>
      <w:sz w:val="24"/>
      <w:szCs w:val="20"/>
      <w:lang w:eastAsia="nb-NO"/>
    </w:rPr>
  </w:style>
  <w:style w:type="character" w:customStyle="1" w:styleId="Merknadsreferanse1">
    <w:name w:val="Merknadsreferanse1"/>
    <w:basedOn w:val="Standardskriftforavsnitt"/>
    <w:semiHidden/>
    <w:unhideWhenUsed/>
    <w:rPr>
      <w:sz w:val="16"/>
      <w:szCs w:val="16"/>
    </w:rPr>
  </w:style>
  <w:style w:type="paragraph" w:customStyle="1" w:styleId="Merknadstekst1">
    <w:name w:val="Merknadstekst1"/>
    <w:basedOn w:val="Normal"/>
    <w:link w:val="MerknadstekstTegn"/>
    <w:semiHidden/>
    <w:unhideWhenUsed/>
    <w:pPr>
      <w:spacing w:line="240" w:lineRule="auto"/>
    </w:pPr>
    <w:rPr>
      <w:sz w:val="20"/>
      <w:szCs w:val="20"/>
    </w:rPr>
  </w:style>
  <w:style w:type="character" w:customStyle="1" w:styleId="MerknadstekstTegn">
    <w:name w:val="Merknadstekst Tegn"/>
    <w:basedOn w:val="Standardskriftforavsnitt"/>
    <w:link w:val="Merknadstekst1"/>
    <w:semiHidden/>
    <w:rPr>
      <w:sz w:val="20"/>
      <w:szCs w:val="20"/>
    </w:rPr>
  </w:style>
  <w:style w:type="paragraph" w:customStyle="1" w:styleId="Kommentaremne1">
    <w:name w:val="Kommentaremne1"/>
    <w:basedOn w:val="Merknadstekst1"/>
    <w:link w:val="KommentaremneTegn"/>
    <w:semiHidden/>
    <w:unhideWhenUsed/>
    <w:rPr>
      <w:b/>
      <w:bCs/>
    </w:rPr>
  </w:style>
  <w:style w:type="character" w:customStyle="1" w:styleId="KommentaremneTegn">
    <w:name w:val="Kommentaremne Tegn"/>
    <w:basedOn w:val="MerknadstekstTegn"/>
    <w:link w:val="Kommentaremne1"/>
    <w:semiHidden/>
    <w:rPr>
      <w:b/>
      <w:bCs/>
      <w:sz w:val="20"/>
      <w:szCs w:val="20"/>
    </w:rPr>
  </w:style>
  <w:style w:type="paragraph" w:customStyle="1" w:styleId="TQMDocxPublishingHeaderDocumentIDStyleName">
    <w:name w:val="TQM_DocxPublishingHeaderDocumentIDStyleName"/>
    <w:basedOn w:val="Normal"/>
    <w:next w:val="Normal"/>
    <w:pPr>
      <w:spacing w:after="0" w:line="200" w:lineRule="exact"/>
    </w:pPr>
    <w:rPr>
      <w:rFonts w:ascii="Arial" w:eastAsia="Arial" w:hAnsi="Arial" w:cs="Arial"/>
      <w:sz w:val="18"/>
    </w:rPr>
  </w:style>
  <w:style w:type="paragraph" w:customStyle="1" w:styleId="TQMDocxPublishingHeaderDocumentNameStyleName">
    <w:name w:val="TQM_DocxPublishingHeaderDocumentNameStyleName"/>
    <w:basedOn w:val="Normal"/>
    <w:next w:val="Normal"/>
    <w:pPr>
      <w:spacing w:after="0" w:line="200" w:lineRule="exact"/>
    </w:pPr>
    <w:rPr>
      <w:rFonts w:ascii="Arial" w:eastAsia="Arial" w:hAnsi="Arial" w:cs="Arial"/>
      <w:b/>
      <w:sz w:val="24"/>
    </w:rPr>
  </w:style>
  <w:style w:type="paragraph" w:customStyle="1" w:styleId="TQMDocxPublishingHeaderDocumentInfoStyleName">
    <w:name w:val="TQM_DocxPublishingHeaderDocumentInfoStyleName"/>
    <w:basedOn w:val="Normal"/>
    <w:next w:val="Normal"/>
    <w:pPr>
      <w:spacing w:after="0" w:line="200" w:lineRule="exact"/>
    </w:pPr>
    <w:rPr>
      <w:rFonts w:ascii="Arial" w:eastAsia="Arial" w:hAnsi="Arial" w:cs="Arial"/>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pPr>
      <w:keepNext/>
      <w:keepLines/>
      <w:numPr>
        <w:numId w:val="2"/>
      </w:numPr>
      <w:spacing w:before="480" w:after="0"/>
      <w:outlineLvl w:val="0"/>
    </w:pPr>
    <w:rPr>
      <w:rFonts w:ascii="Cambria" w:eastAsia="Cambria" w:hAnsi="Cambria" w:cs="Cambria"/>
      <w:b/>
      <w:bCs/>
      <w:color w:val="365F91"/>
      <w:sz w:val="28"/>
      <w:szCs w:val="28"/>
    </w:rPr>
  </w:style>
  <w:style w:type="paragraph" w:styleId="Overskrift2">
    <w:name w:val="heading 2"/>
    <w:basedOn w:val="Normal"/>
    <w:next w:val="Normal"/>
    <w:link w:val="Overskrift2Tegn"/>
    <w:semiHidden/>
    <w:unhideWhenUsed/>
    <w:qFormat/>
    <w:pPr>
      <w:keepNext/>
      <w:keepLines/>
      <w:numPr>
        <w:ilvl w:val="1"/>
        <w:numId w:val="2"/>
      </w:numPr>
      <w:spacing w:before="200" w:after="0"/>
      <w:outlineLvl w:val="1"/>
    </w:pPr>
    <w:rPr>
      <w:rFonts w:ascii="Cambria" w:eastAsia="Cambria" w:hAnsi="Cambria" w:cs="Cambria"/>
      <w:b/>
      <w:bCs/>
      <w:color w:val="4F81BD"/>
      <w:sz w:val="26"/>
      <w:szCs w:val="26"/>
    </w:rPr>
  </w:style>
  <w:style w:type="paragraph" w:styleId="Overskrift3">
    <w:name w:val="heading 3"/>
    <w:basedOn w:val="Normal"/>
    <w:next w:val="Normal"/>
    <w:link w:val="Overskrift3Tegn"/>
    <w:semiHidden/>
    <w:unhideWhenUsed/>
    <w:qFormat/>
    <w:pPr>
      <w:keepNext/>
      <w:keepLines/>
      <w:numPr>
        <w:ilvl w:val="2"/>
        <w:numId w:val="2"/>
      </w:numPr>
      <w:spacing w:before="200" w:after="0"/>
      <w:outlineLvl w:val="2"/>
    </w:pPr>
    <w:rPr>
      <w:rFonts w:ascii="Cambria" w:eastAsia="Cambria" w:hAnsi="Cambria" w:cs="Cambria"/>
      <w:b/>
      <w:bCs/>
      <w:color w:val="4F81BD"/>
    </w:rPr>
  </w:style>
  <w:style w:type="paragraph" w:styleId="Overskrift4">
    <w:name w:val="heading 4"/>
    <w:basedOn w:val="Normal"/>
    <w:next w:val="Normal"/>
    <w:link w:val="Overskrift4Tegn"/>
    <w:semiHidden/>
    <w:unhideWhenUsed/>
    <w:qFormat/>
    <w:pPr>
      <w:keepNext/>
      <w:keepLines/>
      <w:numPr>
        <w:ilvl w:val="3"/>
        <w:numId w:val="2"/>
      </w:numPr>
      <w:spacing w:before="200" w:after="0"/>
      <w:outlineLvl w:val="3"/>
    </w:pPr>
    <w:rPr>
      <w:rFonts w:ascii="Cambria" w:eastAsia="Cambria" w:hAnsi="Cambria" w:cs="Cambria"/>
      <w:b/>
      <w:bCs/>
      <w:i/>
      <w:iCs/>
      <w:color w:val="4F81BD"/>
    </w:rPr>
  </w:style>
  <w:style w:type="paragraph" w:styleId="Overskrift5">
    <w:name w:val="heading 5"/>
    <w:basedOn w:val="Normal"/>
    <w:next w:val="Normal"/>
    <w:link w:val="Overskrift5Tegn"/>
    <w:semiHidden/>
    <w:unhideWhenUsed/>
    <w:qFormat/>
    <w:pPr>
      <w:keepNext/>
      <w:keepLines/>
      <w:numPr>
        <w:ilvl w:val="4"/>
        <w:numId w:val="2"/>
      </w:numPr>
      <w:spacing w:before="200" w:after="0"/>
      <w:outlineLvl w:val="4"/>
    </w:pPr>
    <w:rPr>
      <w:rFonts w:ascii="Cambria" w:eastAsia="Cambria" w:hAnsi="Cambria" w:cs="Cambria"/>
      <w:color w:val="243F60"/>
    </w:rPr>
  </w:style>
  <w:style w:type="paragraph" w:styleId="Overskrift6">
    <w:name w:val="heading 6"/>
    <w:basedOn w:val="Normal"/>
    <w:next w:val="Normal"/>
    <w:link w:val="Overskrift6Tegn"/>
    <w:semiHidden/>
    <w:unhideWhenUsed/>
    <w:qFormat/>
    <w:pPr>
      <w:keepNext/>
      <w:keepLines/>
      <w:numPr>
        <w:ilvl w:val="5"/>
        <w:numId w:val="2"/>
      </w:numPr>
      <w:spacing w:before="200" w:after="0"/>
      <w:outlineLvl w:val="5"/>
    </w:pPr>
    <w:rPr>
      <w:rFonts w:ascii="Cambria" w:eastAsia="Cambria" w:hAnsi="Cambria" w:cs="Cambria"/>
      <w:i/>
      <w:iCs/>
      <w:color w:val="243F60"/>
    </w:rPr>
  </w:style>
  <w:style w:type="paragraph" w:styleId="Overskrift7">
    <w:name w:val="heading 7"/>
    <w:basedOn w:val="Normal"/>
    <w:next w:val="Normal"/>
    <w:link w:val="Overskrift7Tegn"/>
    <w:semiHidden/>
    <w:unhideWhenUsed/>
    <w:qFormat/>
    <w:pPr>
      <w:keepNext/>
      <w:keepLines/>
      <w:numPr>
        <w:ilvl w:val="6"/>
        <w:numId w:val="2"/>
      </w:numPr>
      <w:spacing w:before="200" w:after="0"/>
      <w:outlineLvl w:val="6"/>
    </w:pPr>
    <w:rPr>
      <w:rFonts w:ascii="Cambria" w:eastAsia="Cambria" w:hAnsi="Cambria" w:cs="Cambria"/>
      <w:i/>
      <w:iCs/>
      <w:color w:val="404040"/>
    </w:rPr>
  </w:style>
  <w:style w:type="paragraph" w:styleId="Overskrift8">
    <w:name w:val="heading 8"/>
    <w:basedOn w:val="Normal"/>
    <w:next w:val="Normal"/>
    <w:link w:val="Overskrift8Tegn"/>
    <w:semiHidden/>
    <w:unhideWhenUsed/>
    <w:qFormat/>
    <w:pPr>
      <w:keepNext/>
      <w:keepLines/>
      <w:numPr>
        <w:ilvl w:val="7"/>
        <w:numId w:val="2"/>
      </w:numPr>
      <w:spacing w:before="200" w:after="0"/>
      <w:outlineLvl w:val="7"/>
    </w:pPr>
    <w:rPr>
      <w:rFonts w:ascii="Cambria" w:eastAsia="Cambria" w:hAnsi="Cambria" w:cs="Cambria"/>
      <w:color w:val="404040"/>
      <w:sz w:val="20"/>
      <w:szCs w:val="20"/>
    </w:rPr>
  </w:style>
  <w:style w:type="paragraph" w:styleId="Overskrift9">
    <w:name w:val="heading 9"/>
    <w:basedOn w:val="Normal"/>
    <w:next w:val="Normal"/>
    <w:link w:val="Overskrift9Tegn"/>
    <w:semiHidden/>
    <w:unhideWhenUsed/>
    <w:qFormat/>
    <w:pPr>
      <w:keepNext/>
      <w:keepLines/>
      <w:numPr>
        <w:ilvl w:val="8"/>
        <w:numId w:val="2"/>
      </w:numPr>
      <w:spacing w:before="200" w:after="0"/>
      <w:outlineLvl w:val="8"/>
    </w:pPr>
    <w:rPr>
      <w:rFonts w:ascii="Cambria" w:eastAsia="Cambria" w:hAnsi="Cambria" w:cs="Cambria"/>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genliste1">
    <w:name w:val="Ingen liste1"/>
    <w:basedOn w:val="Standardskriftforavsnitt"/>
    <w:semiHidden/>
    <w:unhideWhenUsed/>
  </w:style>
  <w:style w:type="character" w:customStyle="1" w:styleId="Overskrift1Tegn">
    <w:name w:val="Overskrift 1 Tegn"/>
    <w:basedOn w:val="Standardskriftforavsnitt"/>
    <w:link w:val="Overskrift1"/>
    <w:rPr>
      <w:rFonts w:ascii="Cambria" w:eastAsia="Cambria" w:hAnsi="Cambria" w:cs="Cambria"/>
      <w:b/>
      <w:bCs/>
      <w:color w:val="365F91"/>
      <w:sz w:val="28"/>
      <w:szCs w:val="28"/>
    </w:rPr>
  </w:style>
  <w:style w:type="paragraph" w:styleId="Topptekst">
    <w:name w:val="header"/>
    <w:basedOn w:val="Normal"/>
    <w:link w:val="TopptekstTegn"/>
    <w:unhideWhenUsed/>
    <w:pPr>
      <w:tabs>
        <w:tab w:val="center" w:pos="4536"/>
        <w:tab w:val="right" w:pos="9072"/>
      </w:tabs>
      <w:spacing w:after="0" w:line="240" w:lineRule="auto"/>
    </w:pPr>
  </w:style>
  <w:style w:type="character" w:customStyle="1" w:styleId="TopptekstTegn">
    <w:name w:val="Topptekst Tegn"/>
    <w:basedOn w:val="Standardskriftforavsnitt"/>
    <w:link w:val="Topptekst"/>
  </w:style>
  <w:style w:type="paragraph" w:styleId="Bunntekst">
    <w:name w:val="footer"/>
    <w:basedOn w:val="Normal"/>
    <w:link w:val="BunntekstTegn"/>
    <w:unhideWhenUsed/>
    <w:pPr>
      <w:tabs>
        <w:tab w:val="center" w:pos="4536"/>
        <w:tab w:val="right" w:pos="9072"/>
      </w:tabs>
      <w:spacing w:after="0" w:line="240" w:lineRule="auto"/>
    </w:pPr>
  </w:style>
  <w:style w:type="character" w:customStyle="1" w:styleId="BunntekstTegn">
    <w:name w:val="Bunntekst Tegn"/>
    <w:basedOn w:val="Standardskriftforavsnitt"/>
    <w:link w:val="Bunntekst"/>
  </w:style>
  <w:style w:type="paragraph" w:styleId="Bobletekst">
    <w:name w:val="Balloon Text"/>
    <w:basedOn w:val="Normal"/>
    <w:link w:val="BobletekstTegn"/>
    <w:semiHidden/>
    <w:unhideWhenUsed/>
    <w:pPr>
      <w:spacing w:after="0" w:line="240" w:lineRule="auto"/>
    </w:pPr>
    <w:rPr>
      <w:rFonts w:ascii="Tahoma" w:eastAsia="Tahoma" w:hAnsi="Tahoma" w:cs="Tahoma"/>
      <w:sz w:val="16"/>
      <w:szCs w:val="16"/>
    </w:rPr>
  </w:style>
  <w:style w:type="character" w:customStyle="1" w:styleId="BobletekstTegn">
    <w:name w:val="Bobletekst Tegn"/>
    <w:basedOn w:val="Standardskriftforavsnitt"/>
    <w:link w:val="Bobletekst"/>
    <w:semiHidden/>
    <w:rPr>
      <w:rFonts w:ascii="Tahoma" w:eastAsia="Tahoma" w:hAnsi="Tahoma" w:cs="Tahoma"/>
      <w:sz w:val="16"/>
      <w:szCs w:val="16"/>
    </w:rPr>
  </w:style>
  <w:style w:type="table" w:styleId="Tabellrutenett">
    <w:name w:val="Table Grid"/>
    <w:rPr>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Listeavsnitt">
    <w:name w:val="List Paragraph"/>
    <w:basedOn w:val="Normal"/>
    <w:qFormat/>
    <w:pPr>
      <w:ind w:left="720"/>
      <w:contextualSpacing/>
    </w:pPr>
  </w:style>
  <w:style w:type="character" w:customStyle="1" w:styleId="Overskrift2Tegn">
    <w:name w:val="Overskrift 2 Tegn"/>
    <w:basedOn w:val="Standardskriftforavsnitt"/>
    <w:link w:val="Overskrift2"/>
    <w:semiHidden/>
    <w:rPr>
      <w:rFonts w:ascii="Cambria" w:eastAsia="Cambria" w:hAnsi="Cambria" w:cs="Cambria"/>
      <w:b/>
      <w:bCs/>
      <w:color w:val="4F81BD"/>
      <w:sz w:val="26"/>
      <w:szCs w:val="26"/>
    </w:rPr>
  </w:style>
  <w:style w:type="character" w:customStyle="1" w:styleId="Overskrift3Tegn">
    <w:name w:val="Overskrift 3 Tegn"/>
    <w:basedOn w:val="Standardskriftforavsnitt"/>
    <w:link w:val="Overskrift3"/>
    <w:semiHidden/>
    <w:rPr>
      <w:rFonts w:ascii="Cambria" w:eastAsia="Cambria" w:hAnsi="Cambria" w:cs="Cambria"/>
      <w:b/>
      <w:bCs/>
      <w:color w:val="4F81BD"/>
    </w:rPr>
  </w:style>
  <w:style w:type="character" w:customStyle="1" w:styleId="Overskrift4Tegn">
    <w:name w:val="Overskrift 4 Tegn"/>
    <w:basedOn w:val="Standardskriftforavsnitt"/>
    <w:link w:val="Overskrift4"/>
    <w:semiHidden/>
    <w:rPr>
      <w:rFonts w:ascii="Cambria" w:eastAsia="Cambria" w:hAnsi="Cambria" w:cs="Cambria"/>
      <w:b/>
      <w:bCs/>
      <w:i/>
      <w:iCs/>
      <w:color w:val="4F81BD"/>
    </w:rPr>
  </w:style>
  <w:style w:type="character" w:customStyle="1" w:styleId="Overskrift5Tegn">
    <w:name w:val="Overskrift 5 Tegn"/>
    <w:basedOn w:val="Standardskriftforavsnitt"/>
    <w:link w:val="Overskrift5"/>
    <w:semiHidden/>
    <w:rPr>
      <w:rFonts w:ascii="Cambria" w:eastAsia="Cambria" w:hAnsi="Cambria" w:cs="Cambria"/>
      <w:color w:val="243F60"/>
    </w:rPr>
  </w:style>
  <w:style w:type="character" w:customStyle="1" w:styleId="Overskrift6Tegn">
    <w:name w:val="Overskrift 6 Tegn"/>
    <w:basedOn w:val="Standardskriftforavsnitt"/>
    <w:link w:val="Overskrift6"/>
    <w:semiHidden/>
    <w:rPr>
      <w:rFonts w:ascii="Cambria" w:eastAsia="Cambria" w:hAnsi="Cambria" w:cs="Cambria"/>
      <w:i/>
      <w:iCs/>
      <w:color w:val="243F60"/>
    </w:rPr>
  </w:style>
  <w:style w:type="character" w:customStyle="1" w:styleId="Overskrift7Tegn">
    <w:name w:val="Overskrift 7 Tegn"/>
    <w:basedOn w:val="Standardskriftforavsnitt"/>
    <w:link w:val="Overskrift7"/>
    <w:semiHidden/>
    <w:rPr>
      <w:rFonts w:ascii="Cambria" w:eastAsia="Cambria" w:hAnsi="Cambria" w:cs="Cambria"/>
      <w:i/>
      <w:iCs/>
      <w:color w:val="404040"/>
    </w:rPr>
  </w:style>
  <w:style w:type="character" w:customStyle="1" w:styleId="Overskrift8Tegn">
    <w:name w:val="Overskrift 8 Tegn"/>
    <w:basedOn w:val="Standardskriftforavsnitt"/>
    <w:link w:val="Overskrift8"/>
    <w:semiHidden/>
    <w:rPr>
      <w:rFonts w:ascii="Cambria" w:eastAsia="Cambria" w:hAnsi="Cambria" w:cs="Cambria"/>
      <w:color w:val="404040"/>
      <w:sz w:val="20"/>
      <w:szCs w:val="20"/>
    </w:rPr>
  </w:style>
  <w:style w:type="character" w:customStyle="1" w:styleId="Overskrift9Tegn">
    <w:name w:val="Overskrift 9 Tegn"/>
    <w:basedOn w:val="Standardskriftforavsnitt"/>
    <w:link w:val="Overskrift9"/>
    <w:semiHidden/>
    <w:rPr>
      <w:rFonts w:ascii="Cambria" w:eastAsia="Cambria" w:hAnsi="Cambria" w:cs="Cambria"/>
      <w:i/>
      <w:iCs/>
      <w:color w:val="404040"/>
      <w:sz w:val="20"/>
      <w:szCs w:val="20"/>
    </w:rPr>
  </w:style>
  <w:style w:type="paragraph" w:styleId="Brdtekst">
    <w:name w:val="Body Text"/>
    <w:basedOn w:val="Normal"/>
    <w:next w:val="Normal"/>
    <w:semiHidden/>
    <w:pPr>
      <w:autoSpaceDE w:val="0"/>
      <w:autoSpaceDN w:val="0"/>
      <w:adjustRightInd w:val="0"/>
      <w:spacing w:before="499" w:after="0" w:line="230" w:lineRule="exact"/>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semiHidden/>
    <w:rPr>
      <w:rFonts w:ascii="Times New Roman" w:eastAsia="Times New Roman" w:hAnsi="Times New Roman" w:cs="Times New Roman"/>
      <w:sz w:val="24"/>
      <w:szCs w:val="20"/>
      <w:lang w:eastAsia="nb-NO"/>
    </w:rPr>
  </w:style>
  <w:style w:type="character" w:customStyle="1" w:styleId="Merknadsreferanse1">
    <w:name w:val="Merknadsreferanse1"/>
    <w:basedOn w:val="Standardskriftforavsnitt"/>
    <w:semiHidden/>
    <w:unhideWhenUsed/>
    <w:rPr>
      <w:sz w:val="16"/>
      <w:szCs w:val="16"/>
    </w:rPr>
  </w:style>
  <w:style w:type="paragraph" w:customStyle="1" w:styleId="Merknadstekst1">
    <w:name w:val="Merknadstekst1"/>
    <w:basedOn w:val="Normal"/>
    <w:link w:val="MerknadstekstTegn"/>
    <w:semiHidden/>
    <w:unhideWhenUsed/>
    <w:pPr>
      <w:spacing w:line="240" w:lineRule="auto"/>
    </w:pPr>
    <w:rPr>
      <w:sz w:val="20"/>
      <w:szCs w:val="20"/>
    </w:rPr>
  </w:style>
  <w:style w:type="character" w:customStyle="1" w:styleId="MerknadstekstTegn">
    <w:name w:val="Merknadstekst Tegn"/>
    <w:basedOn w:val="Standardskriftforavsnitt"/>
    <w:link w:val="Merknadstekst1"/>
    <w:semiHidden/>
    <w:rPr>
      <w:sz w:val="20"/>
      <w:szCs w:val="20"/>
    </w:rPr>
  </w:style>
  <w:style w:type="paragraph" w:customStyle="1" w:styleId="Kommentaremne1">
    <w:name w:val="Kommentaremne1"/>
    <w:basedOn w:val="Merknadstekst1"/>
    <w:link w:val="KommentaremneTegn"/>
    <w:semiHidden/>
    <w:unhideWhenUsed/>
    <w:rPr>
      <w:b/>
      <w:bCs/>
    </w:rPr>
  </w:style>
  <w:style w:type="character" w:customStyle="1" w:styleId="KommentaremneTegn">
    <w:name w:val="Kommentaremne Tegn"/>
    <w:basedOn w:val="MerknadstekstTegn"/>
    <w:link w:val="Kommentaremne1"/>
    <w:semiHidden/>
    <w:rPr>
      <w:b/>
      <w:bCs/>
      <w:sz w:val="20"/>
      <w:szCs w:val="20"/>
    </w:rPr>
  </w:style>
  <w:style w:type="paragraph" w:customStyle="1" w:styleId="TQMDocxPublishingHeaderDocumentIDStyleName">
    <w:name w:val="TQM_DocxPublishingHeaderDocumentIDStyleName"/>
    <w:basedOn w:val="Normal"/>
    <w:next w:val="Normal"/>
    <w:pPr>
      <w:spacing w:after="0" w:line="200" w:lineRule="exact"/>
    </w:pPr>
    <w:rPr>
      <w:rFonts w:ascii="Arial" w:eastAsia="Arial" w:hAnsi="Arial" w:cs="Arial"/>
      <w:sz w:val="18"/>
    </w:rPr>
  </w:style>
  <w:style w:type="paragraph" w:customStyle="1" w:styleId="TQMDocxPublishingHeaderDocumentNameStyleName">
    <w:name w:val="TQM_DocxPublishingHeaderDocumentNameStyleName"/>
    <w:basedOn w:val="Normal"/>
    <w:next w:val="Normal"/>
    <w:pPr>
      <w:spacing w:after="0" w:line="200" w:lineRule="exact"/>
    </w:pPr>
    <w:rPr>
      <w:rFonts w:ascii="Arial" w:eastAsia="Arial" w:hAnsi="Arial" w:cs="Arial"/>
      <w:b/>
      <w:sz w:val="24"/>
    </w:rPr>
  </w:style>
  <w:style w:type="paragraph" w:customStyle="1" w:styleId="TQMDocxPublishingHeaderDocumentInfoStyleName">
    <w:name w:val="TQM_DocxPublishingHeaderDocumentInfoStyleName"/>
    <w:basedOn w:val="Normal"/>
    <w:next w:val="Normal"/>
    <w:pPr>
      <w:spacing w:after="0" w:line="200" w:lineRule="exact"/>
    </w:pPr>
    <w:rPr>
      <w:rFonts w:ascii="Arial" w:eastAsia="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DA01F5B2338124AAFC6DFA39C898389" ma:contentTypeVersion="7" ma:contentTypeDescription="Opprett et nytt dokument." ma:contentTypeScope="" ma:versionID="3aa3b5c04afb01a0d5b819c6f50039cf">
  <xsd:schema xmlns:xsd="http://www.w3.org/2001/XMLSchema" xmlns:xs="http://www.w3.org/2001/XMLSchema" xmlns:p="http://schemas.microsoft.com/office/2006/metadata/properties" xmlns:ns2="cd89536c-8e16-4e79-8f08-dcd875475407" xmlns:ns3="beca1dba-95b6-44ed-88b5-f6c0e8f431be" targetNamespace="http://schemas.microsoft.com/office/2006/metadata/properties" ma:root="true" ma:fieldsID="dc2d4a2fbe5dfd967b768e5b8682dfb9" ns2:_="" ns3:_="">
    <xsd:import namespace="cd89536c-8e16-4e79-8f08-dcd875475407"/>
    <xsd:import namespace="beca1dba-95b6-44ed-88b5-f6c0e8f43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9536c-8e16-4e79-8f08-dcd875475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ca1dba-95b6-44ed-88b5-f6c0e8f431b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B7A40-1A46-4612-8209-18BD9B83A6E7}">
  <ds:schemaRefs>
    <ds:schemaRef ds:uri="http://schemas.openxmlformats.org/officeDocument/2006/bibliography"/>
  </ds:schemaRefs>
</ds:datastoreItem>
</file>

<file path=customXml/itemProps2.xml><?xml version="1.0" encoding="utf-8"?>
<ds:datastoreItem xmlns:ds="http://schemas.openxmlformats.org/officeDocument/2006/customXml" ds:itemID="{5843A35B-17F1-4768-95ED-2061294809F4}"/>
</file>

<file path=customXml/itemProps3.xml><?xml version="1.0" encoding="utf-8"?>
<ds:datastoreItem xmlns:ds="http://schemas.openxmlformats.org/officeDocument/2006/customXml" ds:itemID="{22EB5EC2-B3B1-488B-8497-BA1FB44255CD}"/>
</file>

<file path=customXml/itemProps4.xml><?xml version="1.0" encoding="utf-8"?>
<ds:datastoreItem xmlns:ds="http://schemas.openxmlformats.org/officeDocument/2006/customXml" ds:itemID="{ACF1F854-601E-44D1-BDF1-8DBB9B38956E}"/>
</file>

<file path=docProps/app.xml><?xml version="1.0" encoding="utf-8"?>
<Properties xmlns="http://schemas.openxmlformats.org/officeDocument/2006/extended-properties" xmlns:vt="http://schemas.openxmlformats.org/officeDocument/2006/docPropsVTypes">
  <Template>1DA01B22</Template>
  <TotalTime>1</TotalTime>
  <Pages>2</Pages>
  <Words>696</Words>
  <Characters>3694</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Digitale Gardermoen IKS</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Toril Borgen Tonhaugen</dc:creator>
  <cp:lastModifiedBy>Janita-Helen Haraldsvik</cp:lastModifiedBy>
  <cp:revision>3</cp:revision>
  <cp:lastPrinted>2019-02-28T13:36:00Z</cp:lastPrinted>
  <dcterms:created xsi:type="dcterms:W3CDTF">2019-02-28T13:35:00Z</dcterms:created>
  <dcterms:modified xsi:type="dcterms:W3CDTF">2019-02-28T13:36:00Z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0x0101008DA01F5B2338124AAFC6DFA39C898389</vt:lpwstr>
  </property>
</Properties>
</file>